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</w:t>
      </w:r>
      <w:r w:rsidR="00C952F8">
        <w:rPr>
          <w:rFonts w:ascii="Neo Sans Pro" w:hAnsi="Neo Sans Pro" w:cs="Neo Sans Pro Cyr"/>
          <w:sz w:val="14"/>
          <w:szCs w:val="14"/>
        </w:rPr>
        <w:t>r 156/2019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</w:t>
      </w:r>
      <w:r w:rsidR="00C952F8">
        <w:rPr>
          <w:rFonts w:ascii="Neo Sans Pro" w:hAnsi="Neo Sans Pro" w:cs="Neo Sans Pro Cyr"/>
          <w:sz w:val="14"/>
          <w:szCs w:val="14"/>
        </w:rPr>
        <w:t>a 22 stycznia 2019r.</w:t>
      </w:r>
      <w:bookmarkStart w:id="0" w:name="_GoBack"/>
      <w:bookmarkEnd w:id="0"/>
    </w:p>
    <w:p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564D02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 xml:space="preserve"> / </w:t>
      </w:r>
      <w:r w:rsidR="00564D02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/  </w:t>
      </w:r>
      <w:r w:rsidR="00564D02">
        <w:rPr>
          <w:rFonts w:ascii="Neo Sans Pro" w:hAnsi="Neo Sans Pro" w:cs="Neo Sans Pro Cyr"/>
          <w:lang w:eastAsia="pl-PL"/>
        </w:rPr>
        <w:t>3</w:t>
      </w:r>
      <w:r w:rsidRPr="00B61163">
        <w:rPr>
          <w:rFonts w:ascii="Neo Sans Pro" w:hAnsi="Neo Sans Pro" w:cs="Neo Sans Pro Cyr"/>
          <w:lang w:eastAsia="pl-PL"/>
        </w:rPr>
        <w:t xml:space="preserve"> /201</w:t>
      </w:r>
      <w:r w:rsidR="00302BA7">
        <w:rPr>
          <w:rFonts w:ascii="Neo Sans Pro" w:hAnsi="Neo Sans Pro" w:cs="Neo Sans Pro Cyr"/>
          <w:lang w:eastAsia="pl-PL"/>
        </w:rPr>
        <w:t>9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427FAA" w:rsidRDefault="00427FA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201</w:t>
      </w:r>
      <w:r w:rsidR="002472FC">
        <w:rPr>
          <w:rFonts w:ascii="Neo Sans Pro" w:hAnsi="Neo Sans Pro" w:cs="Neo Sans Pro Cyr CE"/>
          <w:b/>
          <w:bCs/>
          <w:color w:val="003366"/>
          <w:lang w:eastAsia="pl-PL"/>
        </w:rPr>
        <w:t>9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priorytet współpracy: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427FAA" w:rsidRPr="000D240A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 w:rsidR="000D240A" w:rsidRPr="000D240A">
        <w:rPr>
          <w:rFonts w:ascii="Neo Sans Pro" w:hAnsi="Neo Sans Pro" w:cs="Neo Sans Pro Cyr CE"/>
          <w:lang w:eastAsia="pl-PL"/>
        </w:rPr>
        <w:t xml:space="preserve">powierzenie </w:t>
      </w:r>
      <w:r w:rsidRPr="000D240A">
        <w:rPr>
          <w:rFonts w:ascii="Neo Sans Pro" w:hAnsi="Neo Sans Pro" w:cs="Neo Sans Pro Cyr CE"/>
          <w:lang w:eastAsia="pl-PL"/>
        </w:rPr>
        <w:t>wykonywania niżej wymienionego zadania, będącego zadaniem własnym gminy wraz z udzieleniem dotacji na jego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0D240A">
        <w:rPr>
          <w:rFonts w:ascii="Neo Sans Pro" w:hAnsi="Neo Sans Pro" w:cs="Neo Sans Pro Cyr"/>
          <w:lang w:eastAsia="pl-PL"/>
        </w:rPr>
        <w:t xml:space="preserve"> finansowanie.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2"/>
        <w:gridCol w:w="4287"/>
        <w:gridCol w:w="1316"/>
      </w:tblGrid>
      <w:tr w:rsidR="00427FAA" w:rsidRPr="00B61163" w:rsidTr="00E05490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201</w:t>
            </w:r>
            <w:r w:rsidR="0047404B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:rsidTr="00E05490">
        <w:trPr>
          <w:trHeight w:hRule="exact" w:val="1459"/>
          <w:jc w:val="center"/>
        </w:trPr>
        <w:tc>
          <w:tcPr>
            <w:tcW w:w="495" w:type="dxa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427FAA" w:rsidRPr="00B61163" w:rsidRDefault="009E3260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bookmarkStart w:id="1" w:name="_Hlk531854833"/>
            <w:r w:rsidRPr="009E3260">
              <w:rPr>
                <w:rFonts w:ascii="Neo Sans Pro" w:hAnsi="Neo Sans Pro"/>
              </w:rPr>
              <w:t xml:space="preserve">Prowadzenie </w:t>
            </w:r>
            <w:r>
              <w:rPr>
                <w:rFonts w:ascii="Neo Sans Pro" w:hAnsi="Neo Sans Pro"/>
              </w:rPr>
              <w:t xml:space="preserve">mieszkania chronionego treningowego </w:t>
            </w:r>
            <w:r w:rsidRPr="00A5581C">
              <w:rPr>
                <w:rFonts w:ascii="Neo Sans Pro" w:hAnsi="Neo Sans Pro"/>
              </w:rPr>
              <w:t>dla osób z niepełnosprawnością intelektualną</w:t>
            </w:r>
            <w:bookmarkEnd w:id="1"/>
          </w:p>
        </w:tc>
        <w:tc>
          <w:tcPr>
            <w:tcW w:w="4287" w:type="dxa"/>
            <w:vAlign w:val="center"/>
          </w:tcPr>
          <w:p w:rsidR="00427FAA" w:rsidRPr="00B61163" w:rsidRDefault="005C1603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12</w:t>
            </w:r>
            <w:r w:rsidR="00427FAA">
              <w:rPr>
                <w:rFonts w:ascii="Neo Sans Pro" w:hAnsi="Neo Sans Pro" w:cs="Neo Sans Pro Cyr CE"/>
                <w:lang w:eastAsia="pl-PL"/>
              </w:rPr>
              <w:t>0</w:t>
            </w:r>
            <w:r w:rsidR="00427FAA" w:rsidRPr="00B61163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1316" w:type="dxa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201</w:t>
            </w:r>
            <w:r w:rsidR="0047404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9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427FAA" w:rsidRPr="00B61163" w:rsidRDefault="00427FA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427FAA" w:rsidRPr="00B61163" w:rsidRDefault="00427FA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</w:t>
      </w:r>
      <w:r w:rsidR="00973E66">
        <w:rPr>
          <w:rFonts w:ascii="Neo Sans Pro" w:hAnsi="Neo Sans Pro" w:cs="Neo Sans Pro Cyr CE"/>
          <w:lang w:eastAsia="pl-PL"/>
        </w:rPr>
        <w:t xml:space="preserve">pkt 1 i 4 </w:t>
      </w:r>
      <w:r w:rsidRPr="00B61163">
        <w:rPr>
          <w:rFonts w:ascii="Neo Sans Pro" w:hAnsi="Neo Sans Pro" w:cs="Neo Sans Pro Cyr CE"/>
          <w:lang w:eastAsia="pl-PL"/>
        </w:rPr>
        <w:t xml:space="preserve">ustawy z dnia 24 kwietnia 2003 r. o działalności pożytku publicznego </w:t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201</w:t>
      </w:r>
      <w:r w:rsidR="0047404B">
        <w:rPr>
          <w:rFonts w:ascii="Neo Sans Pro" w:hAnsi="Neo Sans Pro" w:cs="Neo Sans Pro Cyr CE"/>
          <w:snapToGrid w:val="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47404B">
        <w:rPr>
          <w:rFonts w:ascii="Neo Sans Pro" w:hAnsi="Neo Sans Pro" w:cs="Neo Sans Pro Cyr CE"/>
          <w:snapToGrid w:val="0"/>
          <w:lang w:eastAsia="pl-PL"/>
        </w:rPr>
        <w:t>450</w:t>
      </w:r>
      <w:r>
        <w:rPr>
          <w:rFonts w:ascii="Neo Sans Pro" w:hAnsi="Neo Sans Pro" w:cs="Neo Sans Pro Cyr CE"/>
          <w:snapToGrid w:val="0"/>
          <w:lang w:eastAsia="pl-PL"/>
        </w:rPr>
        <w:t xml:space="preserve"> ze zm.</w:t>
      </w:r>
      <w:r w:rsidRPr="00B61163">
        <w:rPr>
          <w:rFonts w:ascii="Neo Sans Pro" w:hAnsi="Neo Sans Pro" w:cs="Neo Sans Pro Cyr CE"/>
          <w:snapToGrid w:val="0"/>
          <w:lang w:eastAsia="pl-PL"/>
        </w:rPr>
        <w:t>)</w:t>
      </w:r>
      <w:r w:rsidR="00AD0B49">
        <w:rPr>
          <w:rFonts w:ascii="Neo Sans Pro" w:hAnsi="Neo Sans Pro" w:cs="Neo Sans Pro Cyr CE"/>
          <w:snapToGrid w:val="0"/>
          <w:lang w:eastAsia="pl-PL"/>
        </w:rPr>
        <w:t xml:space="preserve"> posiadające status organizacji pożytku publicznego</w:t>
      </w:r>
      <w:r w:rsidRPr="00B61163">
        <w:rPr>
          <w:rFonts w:ascii="Neo Sans Pro" w:hAnsi="Neo Sans Pro" w:cs="Neo Sans Pro Cyr CE"/>
          <w:snapToGrid w:val="0"/>
          <w:lang w:eastAsia="pl-PL"/>
        </w:rPr>
        <w:t>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</w:t>
      </w:r>
      <w:r w:rsidR="00A5581C">
        <w:rPr>
          <w:rFonts w:ascii="Neo Sans Pro" w:hAnsi="Neo Sans Pro" w:cs="Neo Sans Pro Cyr"/>
          <w:snapToGrid w:val="0"/>
          <w:lang w:eastAsia="pl-PL"/>
        </w:rPr>
        <w:t>, w myśl art. 20 ustawy o działalności pożytku publicznego i o wolontariacie w związku z art. 53 ust. 3 ustawy z dnia 12 marca 2004r. o pomocy społecznej (tekst jednolity Dz. U. z 2018r. poz. 1508 ze zm.).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="000D240A">
        <w:rPr>
          <w:rFonts w:ascii="Neo Sans Pro" w:hAnsi="Neo Sans Pro" w:cs="Neo Sans Pro Cyr"/>
          <w:b/>
          <w:bCs/>
          <w:lang w:eastAsia="pl-PL"/>
        </w:rPr>
        <w:t>powierzenie wykonywania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427FAA" w:rsidRPr="00B61163" w:rsidRDefault="00427FA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"/>
          <w:color w:val="000000"/>
          <w:lang w:eastAsia="pl-PL"/>
        </w:rPr>
        <w:lastRenderedPageBreak/>
        <w:t>W otwartym konkursie ofert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może zostać wybrana jedna oferta.</w:t>
      </w:r>
    </w:p>
    <w:p w:rsidR="00427FAA" w:rsidRPr="00E241EA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E241EA" w:rsidRPr="00E241EA" w:rsidRDefault="00E241EA" w:rsidP="00E241EA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b/>
          <w:color w:val="000000"/>
          <w:lang w:eastAsia="pl-PL"/>
        </w:rPr>
      </w:pPr>
      <w:r w:rsidRPr="00E241EA">
        <w:rPr>
          <w:rFonts w:ascii="Neo Sans Pro" w:hAnsi="Neo Sans Pro" w:cs="Neo Sans Pro Cyr"/>
          <w:b/>
          <w:color w:val="000000"/>
          <w:lang w:eastAsia="pl-PL"/>
        </w:rPr>
        <w:t>Umowa pomiędzy Gminą Miasta Radomia a oferentem będzie podpisana po zapewnieniu na ten cel finansowania przez Radę Miejską w Radomiu.</w:t>
      </w:r>
    </w:p>
    <w:p w:rsidR="00427FAA" w:rsidRPr="00B61163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427FAA" w:rsidRPr="00FA4CC5" w:rsidRDefault="00427FA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214257" w:rsidRPr="00214257" w:rsidRDefault="00FA4CC5" w:rsidP="0021425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9E3260">
        <w:rPr>
          <w:rFonts w:ascii="Neo Sans Pro" w:hAnsi="Neo Sans Pro"/>
        </w:rPr>
        <w:t xml:space="preserve">Prowadzenie </w:t>
      </w:r>
      <w:r>
        <w:rPr>
          <w:rFonts w:ascii="Neo Sans Pro" w:hAnsi="Neo Sans Pro"/>
        </w:rPr>
        <w:t>mieszkania chronionego treningowego dla osób</w:t>
      </w:r>
      <w:r w:rsidR="004D25A7">
        <w:rPr>
          <w:rFonts w:ascii="Neo Sans Pro" w:hAnsi="Neo Sans Pro"/>
        </w:rPr>
        <w:t xml:space="preserve"> </w:t>
      </w:r>
      <w:r w:rsidR="004D25A7" w:rsidRPr="00E241EA">
        <w:rPr>
          <w:rFonts w:ascii="Neo Sans Pro" w:hAnsi="Neo Sans Pro"/>
        </w:rPr>
        <w:t>pełnoletnich</w:t>
      </w:r>
      <w:r w:rsidRPr="00E241EA">
        <w:rPr>
          <w:rFonts w:ascii="Neo Sans Pro" w:hAnsi="Neo Sans Pro"/>
        </w:rPr>
        <w:t xml:space="preserve"> z niepełnosprawnością intelektualną, </w:t>
      </w:r>
      <w:r w:rsidRPr="00FA4CC5">
        <w:rPr>
          <w:rFonts w:ascii="Neo Sans Pro" w:hAnsi="Neo Sans Pro"/>
        </w:rPr>
        <w:t>kt</w:t>
      </w:r>
      <w:r>
        <w:rPr>
          <w:rFonts w:ascii="Neo Sans Pro" w:hAnsi="Neo Sans Pro"/>
        </w:rPr>
        <w:t>óre ze względu na trudną sytuację życiową, wiek, niepełnosprawność lub chorobę potrzebują wsparcia w funkcjonowaniu w codziennym życiu, ale nie wymagają usług w</w:t>
      </w:r>
      <w:r w:rsidR="00FB0E85">
        <w:rPr>
          <w:rFonts w:ascii="Neo Sans Pro" w:hAnsi="Neo Sans Pro"/>
        </w:rPr>
        <w:t> </w:t>
      </w:r>
      <w:r>
        <w:rPr>
          <w:rFonts w:ascii="Neo Sans Pro" w:hAnsi="Neo Sans Pro"/>
        </w:rPr>
        <w:t>zakresie świadczonym przez jednostkę całodobowej opieki.</w:t>
      </w:r>
    </w:p>
    <w:p w:rsidR="00BF6634" w:rsidRDefault="00BF6634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ramach realizacji zadania oferent zapewni minimalny standard usług świadczonych w mieszkaniu chronionym treningowym, o których mowa w </w:t>
      </w:r>
      <w:bookmarkStart w:id="2" w:name="_Hlk531684204"/>
      <w:r>
        <w:rPr>
          <w:rFonts w:ascii="Neo Sans Pro" w:hAnsi="Neo Sans Pro" w:cs="Neo Sans Pro Cyr"/>
          <w:lang w:eastAsia="pl-PL"/>
        </w:rPr>
        <w:t>Rozporządzeniu Ministra Rodziny, Pracy i Polityki Społecznej z dnia 26 kwietnia 2018r. w sprawie mieszkań chronionych (Dz. U. z 2018r. poz. 822).</w:t>
      </w:r>
    </w:p>
    <w:bookmarkEnd w:id="2"/>
    <w:p w:rsidR="00AD0B49" w:rsidRPr="00B33E62" w:rsidRDefault="00AD0B49" w:rsidP="00B33E6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FB0E85">
        <w:rPr>
          <w:rFonts w:ascii="Neo Sans Pro" w:hAnsi="Neo Sans Pro" w:cs="Neo Sans Pro Cyr"/>
          <w:lang w:eastAsia="pl-PL"/>
        </w:rPr>
        <w:t>Realizatorem zadania może być oferent, który posiada niezbędną bazę lokalową</w:t>
      </w:r>
      <w:r w:rsidR="00B33E62">
        <w:rPr>
          <w:rFonts w:ascii="Neo Sans Pro" w:hAnsi="Neo Sans Pro" w:cs="Neo Sans Pro Cyr"/>
          <w:lang w:eastAsia="pl-PL"/>
        </w:rPr>
        <w:t xml:space="preserve"> (własną lub </w:t>
      </w:r>
      <w:r w:rsidRPr="00B33E62">
        <w:rPr>
          <w:rFonts w:ascii="Neo Sans Pro" w:hAnsi="Neo Sans Pro" w:cs="Neo Sans Pro Cyr"/>
          <w:lang w:eastAsia="pl-PL"/>
        </w:rPr>
        <w:t>potwierdzoną umową użyczenia, najmu) spełniającą wymagania określone</w:t>
      </w:r>
      <w:r w:rsidR="00B33E62">
        <w:rPr>
          <w:rFonts w:ascii="Neo Sans Pro" w:hAnsi="Neo Sans Pro" w:cs="Neo Sans Pro Cyr"/>
          <w:lang w:eastAsia="pl-PL"/>
        </w:rPr>
        <w:t xml:space="preserve"> w Rozporządzeniu </w:t>
      </w:r>
      <w:r w:rsidRPr="00B33E62">
        <w:rPr>
          <w:rFonts w:ascii="Neo Sans Pro" w:hAnsi="Neo Sans Pro" w:cs="Neo Sans Pro Cyr"/>
          <w:lang w:eastAsia="pl-PL"/>
        </w:rPr>
        <w:t xml:space="preserve">Ministra Rodziny, Pracy i Polityki Społecznej z dnia 26 kwietnia </w:t>
      </w:r>
      <w:r w:rsidR="00B33E62">
        <w:rPr>
          <w:rFonts w:ascii="Neo Sans Pro" w:hAnsi="Neo Sans Pro" w:cs="Neo Sans Pro Cyr"/>
          <w:lang w:eastAsia="pl-PL"/>
        </w:rPr>
        <w:t xml:space="preserve">2018r. </w:t>
      </w:r>
      <w:r w:rsidRPr="00B33E62">
        <w:rPr>
          <w:rFonts w:ascii="Neo Sans Pro" w:hAnsi="Neo Sans Pro" w:cs="Neo Sans Pro Cyr"/>
          <w:lang w:eastAsia="pl-PL"/>
        </w:rPr>
        <w:t>w sprawie mieszkań chronionych (Dz. U. z 2018r. poz. 822).</w:t>
      </w:r>
    </w:p>
    <w:p w:rsidR="00214257" w:rsidRDefault="00494B6F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Oferent realizujący zadanie powinien posiadać</w:t>
      </w:r>
      <w:r w:rsidR="00935514">
        <w:rPr>
          <w:rFonts w:ascii="Neo Sans Pro" w:hAnsi="Neo Sans Pro" w:cs="Neo Sans Pro Cyr"/>
          <w:lang w:eastAsia="pl-PL"/>
        </w:rPr>
        <w:t xml:space="preserve"> kadrę posiadającą odpowiednie kwalifikacje niezbędne do realizacji zadania.</w:t>
      </w:r>
    </w:p>
    <w:p w:rsidR="00A609A5" w:rsidRPr="0036363F" w:rsidRDefault="00A609A5" w:rsidP="0036363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36363F">
        <w:rPr>
          <w:rFonts w:ascii="Neo Sans Pro" w:hAnsi="Neo Sans Pro" w:cs="Neo Sans Pro Cyr"/>
          <w:lang w:eastAsia="pl-PL"/>
        </w:rPr>
        <w:t xml:space="preserve">W ramach udzielonej dotacji nie może być finansowany </w:t>
      </w:r>
      <w:r w:rsidR="00266B76" w:rsidRPr="0036363F">
        <w:rPr>
          <w:rFonts w:ascii="Neo Sans Pro" w:hAnsi="Neo Sans Pro" w:cs="Neo Sans Pro Cyr"/>
          <w:lang w:eastAsia="pl-PL"/>
        </w:rPr>
        <w:t xml:space="preserve">podatek od towarów i usług (VAT) w wysokości której podatnikowi przysługuje prawo do obniżenia kwoty podatku należnego o kwotę podatku naliczonego oraz inne podatki </w:t>
      </w:r>
      <w:r w:rsidR="00266B76" w:rsidRPr="0036363F">
        <w:rPr>
          <w:rFonts w:ascii="Neo Sans Pro" w:hAnsi="Neo Sans Pro" w:cs="Neo Sans Pro Cyr"/>
          <w:u w:val="single"/>
          <w:lang w:eastAsia="pl-PL"/>
        </w:rPr>
        <w:t>z wyłączeniem</w:t>
      </w:r>
      <w:r w:rsidR="00266B76" w:rsidRPr="0036363F">
        <w:rPr>
          <w:rFonts w:ascii="Neo Sans Pro" w:hAnsi="Neo Sans Pro" w:cs="Neo Sans Pro Cyr"/>
          <w:lang w:eastAsia="pl-PL"/>
        </w:rPr>
        <w:t xml:space="preserve"> podatku</w:t>
      </w:r>
      <w:r w:rsidR="00266B76" w:rsidRPr="0036363F">
        <w:rPr>
          <w:rFonts w:ascii="Neo Sans Pro" w:hAnsi="Neo Sans Pro" w:cs="Neo Sans Pro Cyr"/>
          <w:u w:val="single"/>
          <w:lang w:eastAsia="pl-PL"/>
        </w:rPr>
        <w:t xml:space="preserve"> </w:t>
      </w:r>
      <w:r w:rsidR="00266B76" w:rsidRPr="0036363F">
        <w:rPr>
          <w:rFonts w:ascii="Neo Sans Pro" w:hAnsi="Neo Sans Pro" w:cs="Neo Sans Pro Cyr"/>
          <w:lang w:eastAsia="pl-PL"/>
        </w:rPr>
        <w:t>dochodowego od osób fizycznych (PDOF)</w:t>
      </w:r>
      <w:r w:rsidR="00B639F5">
        <w:rPr>
          <w:rFonts w:ascii="Neo Sans Pro" w:hAnsi="Neo Sans Pro" w:cs="Neo Sans Pro Cyr"/>
          <w:lang w:eastAsia="pl-PL"/>
        </w:rPr>
        <w:t>.</w:t>
      </w:r>
    </w:p>
    <w:p w:rsidR="00427FAA" w:rsidRPr="00EE5286" w:rsidRDefault="00427FA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EE5286" w:rsidRDefault="00EE5286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Cs/>
          <w:lang w:eastAsia="pl-PL"/>
        </w:rPr>
      </w:pPr>
      <w:r w:rsidRPr="00EE5286">
        <w:rPr>
          <w:rFonts w:ascii="Neo Sans Pro" w:hAnsi="Neo Sans Pro" w:cs="Neo Sans Pro Cyr"/>
          <w:bCs/>
          <w:lang w:eastAsia="pl-PL"/>
        </w:rPr>
        <w:t>Przyjęcie do mieszkania chronionego treningowego</w:t>
      </w:r>
      <w:r>
        <w:rPr>
          <w:rFonts w:ascii="Neo Sans Pro" w:hAnsi="Neo Sans Pro" w:cs="Neo Sans Pro Cyr"/>
          <w:bCs/>
          <w:lang w:eastAsia="pl-PL"/>
        </w:rPr>
        <w:t xml:space="preserve"> następować będzie na podstawie </w:t>
      </w:r>
      <w:r w:rsidR="00811FD0">
        <w:rPr>
          <w:rFonts w:ascii="Neo Sans Pro" w:hAnsi="Neo Sans Pro" w:cs="Neo Sans Pro Cyr"/>
          <w:bCs/>
          <w:lang w:eastAsia="pl-PL"/>
        </w:rPr>
        <w:t>decyzji o skierowaniu do korzystania ze wsparcia w mieszkaniu chronionym zgodnie z ustawą z dnia 12 marca 2004r. o pomocy społecznej, wydanej przez dyrektora Miejskiego Ośrodka Pomocy Społecznej w Radomiu działającego w imieniu Prezydenta Miasta Radomia lub przez innego upoważnionego pracownika MOPS.</w:t>
      </w:r>
      <w:r w:rsidRPr="00EE5286">
        <w:rPr>
          <w:rFonts w:ascii="Neo Sans Pro" w:hAnsi="Neo Sans Pro" w:cs="Neo Sans Pro Cyr"/>
          <w:bCs/>
          <w:lang w:eastAsia="pl-PL"/>
        </w:rPr>
        <w:t xml:space="preserve"> </w:t>
      </w:r>
    </w:p>
    <w:p w:rsidR="008B67AA" w:rsidRPr="00EE5286" w:rsidRDefault="008B67A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 xml:space="preserve">Opłata za pobyt zostanie ustalona zgodnie z Uchwałą Nr 125/2011 Rady Miejskiej w Radomiu z dnia 30 maja 2011r. w sprawie ustalenia szczegółowych zasad ponoszenia odpłatności za pobyt w mieszkaniach chronionych i ośrodkach wsparcia z </w:t>
      </w:r>
      <w:proofErr w:type="spellStart"/>
      <w:r>
        <w:rPr>
          <w:rFonts w:ascii="Neo Sans Pro" w:hAnsi="Neo Sans Pro" w:cs="Neo Sans Pro Cyr"/>
          <w:bCs/>
          <w:lang w:eastAsia="pl-PL"/>
        </w:rPr>
        <w:t>późn</w:t>
      </w:r>
      <w:proofErr w:type="spellEnd"/>
      <w:r>
        <w:rPr>
          <w:rFonts w:ascii="Neo Sans Pro" w:hAnsi="Neo Sans Pro" w:cs="Neo Sans Pro Cyr"/>
          <w:bCs/>
          <w:lang w:eastAsia="pl-PL"/>
        </w:rPr>
        <w:t>. zm.</w:t>
      </w:r>
    </w:p>
    <w:p w:rsidR="00427FAA" w:rsidRPr="00B61163" w:rsidRDefault="00427FAA" w:rsidP="00935514">
      <w:pPr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:rsidR="00427FAA" w:rsidRPr="00733B8B" w:rsidRDefault="00427FAA" w:rsidP="00733B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r w:rsidRPr="000E6EA0">
        <w:rPr>
          <w:rFonts w:ascii="Neo Sans Pro" w:hAnsi="Neo Sans Pro" w:cs="Neo Sans Pro Cyr CE"/>
          <w:snapToGrid w:val="0"/>
          <w:lang w:eastAsia="pl-PL"/>
        </w:rPr>
        <w:t>www.witkac</w:t>
      </w:r>
      <w:r>
        <w:rPr>
          <w:rFonts w:ascii="Neo Sans Pro" w:hAnsi="Neo Sans Pro" w:cs="Neo Sans Pro Cyr CE"/>
          <w:snapToGrid w:val="0"/>
          <w:lang w:eastAsia="pl-PL"/>
        </w:rPr>
        <w:t>.pl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</w:t>
      </w:r>
      <w:r w:rsidR="0047404B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 złożenie jej wraz z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wymaganymi załącznikami w terminie </w:t>
      </w:r>
      <w:r w:rsidRPr="007F5072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564D02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12 lutego </w:t>
      </w:r>
      <w:r w:rsidRPr="007F5072">
        <w:rPr>
          <w:rFonts w:ascii="Neo Sans Pro" w:hAnsi="Neo Sans Pro" w:cs="Neo Sans Pro Cyr CE"/>
          <w:b/>
          <w:snapToGrid w:val="0"/>
          <w:color w:val="000000"/>
          <w:lang w:eastAsia="pl-PL"/>
        </w:rPr>
        <w:t>201</w:t>
      </w:r>
      <w:r w:rsidR="007F5072" w:rsidRPr="007F5072">
        <w:rPr>
          <w:rFonts w:ascii="Neo Sans Pro" w:hAnsi="Neo Sans Pro" w:cs="Neo Sans Pro Cyr CE"/>
          <w:b/>
          <w:snapToGrid w:val="0"/>
          <w:color w:val="000000"/>
          <w:lang w:eastAsia="pl-PL"/>
        </w:rPr>
        <w:t>9</w:t>
      </w:r>
      <w:r w:rsidRPr="007F5072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37019E" w:rsidRDefault="0037019E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</w:p>
    <w:p w:rsidR="0037019E" w:rsidRDefault="0037019E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lastRenderedPageBreak/>
        <w:t>UWAGA!</w:t>
      </w: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427FAA" w:rsidRDefault="00427FA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413961" w:rsidRPr="00B61163" w:rsidRDefault="00413961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 zamkniętej kopercie na której powinny znajdować się następujące informacje:</w:t>
      </w:r>
    </w:p>
    <w:p w:rsidR="00427FAA" w:rsidRPr="00B61163" w:rsidRDefault="00427FAA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:rsidR="00427FAA" w:rsidRDefault="00427FAA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427FAA" w:rsidRPr="00B61163" w:rsidRDefault="00427FAA" w:rsidP="00CD727A">
      <w:pPr>
        <w:widowControl w:val="0"/>
        <w:tabs>
          <w:tab w:val="left" w:pos="851"/>
          <w:tab w:val="num" w:pos="1440"/>
        </w:tabs>
        <w:spacing w:after="0" w:line="240" w:lineRule="auto"/>
        <w:ind w:left="567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Default="00427FAA" w:rsidP="00D854B2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 xml:space="preserve"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A16E02" w:rsidRDefault="00A16E02" w:rsidP="00D854B2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A16E02" w:rsidRDefault="00A16E02" w:rsidP="00A16E02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>
        <w:rPr>
          <w:rFonts w:ascii="Neo Sans Pro" w:hAnsi="Neo Sans Pro" w:cs="Neo Sans Pro Cyr"/>
          <w:snapToGrid w:val="0"/>
          <w:lang w:eastAsia="pl-PL"/>
        </w:rPr>
        <w:tab/>
        <w:t xml:space="preserve">Oferent, realizując zadanie, zobowiązany jest do stosowania przepisów prawa, </w:t>
      </w:r>
      <w:r>
        <w:rPr>
          <w:rFonts w:ascii="Neo Sans Pro" w:hAnsi="Neo Sans Pro" w:cs="Neo Sans Pro Cyr"/>
          <w:snapToGrid w:val="0"/>
          <w:lang w:eastAsia="pl-PL"/>
        </w:rPr>
        <w:br/>
        <w:t>w szczególności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119</w:t>
      </w:r>
      <w:r>
        <w:rPr>
          <w:rFonts w:ascii="Neo Sans Pro" w:hAnsi="Neo Sans Pro" w:cs="Neo Sans Pro Cyr"/>
          <w:snapToGrid w:val="0"/>
          <w:lang w:eastAsia="pl-PL"/>
        </w:rPr>
        <w:br/>
        <w:t>z 04.05.2016 r.) oraz wydanych na jego podstawie krajowych przepisach z zakresu ochrony danych osobowych w tym ustawy z dnia 10 maja 2018 r. o ochronie danych osobowych (Dz. U.2018.1000) oraz ustawy z dnia 27 sierpnia 2009 r. o finansach publicznych (</w:t>
      </w:r>
      <w:proofErr w:type="spellStart"/>
      <w:r w:rsidR="002334DA">
        <w:rPr>
          <w:rFonts w:ascii="Neo Sans Pro" w:hAnsi="Neo Sans Pro" w:cs="Neo Sans Pro Cyr"/>
          <w:snapToGrid w:val="0"/>
          <w:lang w:eastAsia="pl-PL"/>
        </w:rPr>
        <w:t>t.j</w:t>
      </w:r>
      <w:proofErr w:type="spellEnd"/>
      <w:r w:rsidR="002334DA">
        <w:rPr>
          <w:rFonts w:ascii="Neo Sans Pro" w:hAnsi="Neo Sans Pro" w:cs="Neo Sans Pro Cyr"/>
          <w:snapToGrid w:val="0"/>
          <w:lang w:eastAsia="pl-PL"/>
        </w:rPr>
        <w:t xml:space="preserve">. </w:t>
      </w:r>
      <w:r>
        <w:rPr>
          <w:rFonts w:ascii="Neo Sans Pro" w:hAnsi="Neo Sans Pro" w:cs="Neo Sans Pro Cyr"/>
          <w:snapToGrid w:val="0"/>
          <w:lang w:eastAsia="pl-PL"/>
        </w:rPr>
        <w:t>Dz. U.2017.2077).</w:t>
      </w:r>
    </w:p>
    <w:p w:rsidR="00427FAA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13961" w:rsidRPr="00B61163" w:rsidRDefault="00413961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66B76" w:rsidRPr="00266B76" w:rsidRDefault="00427FAA" w:rsidP="00266B76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266B76" w:rsidRPr="007F5072" w:rsidRDefault="00B639F5" w:rsidP="00266B76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Cs/>
          <w:snapToGrid w:val="0"/>
          <w:lang w:eastAsia="pl-PL"/>
        </w:rPr>
      </w:pPr>
      <w:r w:rsidRPr="007F5072">
        <w:rPr>
          <w:rFonts w:ascii="Neo Sans Pro" w:hAnsi="Neo Sans Pro" w:cs="Neo Sans Pro Cyr"/>
          <w:bCs/>
          <w:snapToGrid w:val="0"/>
          <w:lang w:eastAsia="pl-PL"/>
        </w:rPr>
        <w:t>Dokument stanowiący o podstawie działalności oferenta:</w:t>
      </w:r>
    </w:p>
    <w:p w:rsidR="00427FAA" w:rsidRPr="007F5072" w:rsidRDefault="00427FAA" w:rsidP="0090266A">
      <w:pPr>
        <w:widowControl w:val="0"/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7F5072">
        <w:rPr>
          <w:rFonts w:ascii="Neo Sans Pro" w:hAnsi="Neo Sans Pro" w:cs="Neo Sans Pro Cyr CE"/>
          <w:sz w:val="20"/>
          <w:szCs w:val="20"/>
          <w:lang w:eastAsia="pl-PL"/>
        </w:rPr>
        <w:t xml:space="preserve">w przypadku fundacji i stowarzyszeń - zgodny ze stanem faktycznym i prawnym niezależnie od daty jego wystawienia </w:t>
      </w:r>
      <w:r w:rsidR="00B639F5" w:rsidRPr="007F5072">
        <w:rPr>
          <w:rFonts w:ascii="Neo Sans Pro" w:hAnsi="Neo Sans Pro" w:cs="Neo Sans Pro Cyr CE"/>
          <w:sz w:val="20"/>
          <w:szCs w:val="20"/>
          <w:lang w:eastAsia="pl-PL"/>
        </w:rPr>
        <w:t xml:space="preserve">kopię aktualnego </w:t>
      </w:r>
      <w:r w:rsidRPr="007F5072">
        <w:rPr>
          <w:rFonts w:ascii="Neo Sans Pro" w:hAnsi="Neo Sans Pro" w:cs="Neo Sans Pro Cyr CE"/>
          <w:sz w:val="20"/>
          <w:szCs w:val="20"/>
          <w:lang w:eastAsia="pl-PL"/>
        </w:rPr>
        <w:t>odpis</w:t>
      </w:r>
      <w:r w:rsidR="00B639F5" w:rsidRPr="007F5072">
        <w:rPr>
          <w:rFonts w:ascii="Neo Sans Pro" w:hAnsi="Neo Sans Pro" w:cs="Neo Sans Pro Cyr CE"/>
          <w:sz w:val="20"/>
          <w:szCs w:val="20"/>
          <w:lang w:eastAsia="pl-PL"/>
        </w:rPr>
        <w:t>u lub wyciągu</w:t>
      </w:r>
      <w:r w:rsidRPr="007F5072">
        <w:rPr>
          <w:rFonts w:ascii="Neo Sans Pro" w:hAnsi="Neo Sans Pro" w:cs="Neo Sans Pro Cyr CE"/>
          <w:sz w:val="20"/>
          <w:szCs w:val="20"/>
          <w:lang w:eastAsia="pl-PL"/>
        </w:rPr>
        <w:t xml:space="preserve"> z Krajowego Rejestru Sądowego;</w:t>
      </w:r>
    </w:p>
    <w:p w:rsidR="00427FAA" w:rsidRPr="007F5072" w:rsidRDefault="00427FAA" w:rsidP="00FF62A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7F5072">
        <w:rPr>
          <w:rFonts w:ascii="Neo Sans Pro" w:hAnsi="Neo Sans Pro" w:cs="Neo Sans Pro Cyr CE"/>
          <w:sz w:val="20"/>
          <w:szCs w:val="20"/>
          <w:lang w:eastAsia="pl-PL"/>
        </w:rPr>
        <w:t>w przypadku podmiotów działających na podstawie przepisów 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</w:t>
      </w:r>
      <w:r w:rsidR="00FF62A7" w:rsidRPr="007F5072">
        <w:rPr>
          <w:rFonts w:ascii="Neo Sans Pro" w:hAnsi="Neo Sans Pro" w:cs="Neo Sans Pro Cyr CE"/>
          <w:sz w:val="20"/>
          <w:szCs w:val="20"/>
          <w:lang w:eastAsia="pl-PL"/>
        </w:rPr>
        <w:t> </w:t>
      </w:r>
      <w:r w:rsidRPr="007F5072">
        <w:rPr>
          <w:rFonts w:ascii="Neo Sans Pro" w:hAnsi="Neo Sans Pro" w:cs="Neo Sans Pro Cyr CE"/>
          <w:sz w:val="20"/>
          <w:szCs w:val="20"/>
          <w:lang w:eastAsia="pl-PL"/>
        </w:rPr>
        <w:t>zaciągania zobowiązań finansowych w imieniu tego podmiotu.</w:t>
      </w:r>
    </w:p>
    <w:p w:rsidR="00427FAA" w:rsidRPr="003B4E14" w:rsidRDefault="00427FA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="00FF62A7">
        <w:rPr>
          <w:rFonts w:ascii="Neo Sans Pro" w:hAnsi="Neo Sans Pro" w:cs="Neo Sans Pro Cyr"/>
          <w:sz w:val="24"/>
          <w:szCs w:val="24"/>
          <w:lang w:eastAsia="pl-PL"/>
        </w:rPr>
        <w:t>.</w:t>
      </w:r>
    </w:p>
    <w:p w:rsidR="00427FAA" w:rsidRPr="00EE5286" w:rsidRDefault="00427FAA" w:rsidP="00C6381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 CE"/>
          <w:lang w:eastAsia="pl-PL"/>
        </w:rPr>
        <w:t>Kopia umowy lub statutu spółki potwierdzona za zgodność z oryginałem - w przypadku gdy oferent jest spółką prawa handlowego, o której mowa w art. 3 ust. 3 pkt 4 ustawy z dnia 24 kwietnia 2003r. o działalności pożytku publicznego i o wolontariacie.</w:t>
      </w:r>
    </w:p>
    <w:p w:rsidR="00EE5286" w:rsidRDefault="00EE5286" w:rsidP="00C6381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FF62A7">
        <w:rPr>
          <w:rFonts w:ascii="Neo Sans Pro" w:hAnsi="Neo Sans Pro" w:cs="Neo Sans Pro Cyr"/>
          <w:snapToGrid w:val="0"/>
          <w:color w:val="000000"/>
          <w:lang w:eastAsia="pl-PL"/>
        </w:rPr>
        <w:t>Dokument potwierdzający posiadanie tytułu prawnego do lokalu, w którym realizowane będzie zadanie (np. umowa najmu, użyczenia, akt notarialny).</w:t>
      </w:r>
    </w:p>
    <w:p w:rsidR="00427FAA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13961" w:rsidRPr="00B61163" w:rsidRDefault="00413961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lastRenderedPageBreak/>
        <w:t>w imieniu oferenta wraz z potwierdzeniem o wniesionej opłacie skarbowej.</w:t>
      </w: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</w:t>
      </w:r>
      <w:r w:rsidR="00FF62A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lang w:eastAsia="pl-PL"/>
        </w:rPr>
        <w:t>– dokument potwierdzający upoważnienie do działania w imienia 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FF62A7" w:rsidRDefault="00FF62A7" w:rsidP="00B639F5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FF62A7" w:rsidRPr="00B61163" w:rsidRDefault="00FF62A7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427FAA" w:rsidRPr="00B61163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B61163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” przez oferenta </w:t>
      </w:r>
      <w:r w:rsidRPr="00B61163">
        <w:rPr>
          <w:rFonts w:ascii="Neo Sans Pro" w:hAnsi="Neo Sans Pro" w:cs="Neo Sans Pro Cyr"/>
          <w:snapToGrid w:val="0"/>
          <w:lang w:eastAsia="pl-PL"/>
        </w:rPr>
        <w:t>(</w:t>
      </w:r>
      <w:r w:rsidRPr="00B61163">
        <w:rPr>
          <w:rFonts w:ascii="Neo Sans Pro" w:hAnsi="Neo Sans Pro" w:cs="Neo Sans Pro Cyr CE"/>
          <w:snapToGrid w:val="0"/>
          <w:lang w:eastAsia="pl-PL"/>
        </w:rPr>
        <w:t>osobę upoważnioną do reprezentowania podmiotu składającego ofertę).</w:t>
      </w:r>
    </w:p>
    <w:p w:rsidR="00427FAA" w:rsidRPr="00B61163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427FAA" w:rsidRPr="00B61163" w:rsidRDefault="00427FAA" w:rsidP="00266B76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427FAA" w:rsidRPr="003B4E14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B61163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427FAA" w:rsidRPr="00A16E02" w:rsidRDefault="00427FAA" w:rsidP="003B4E14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427FAA" w:rsidRPr="00B61163" w:rsidRDefault="00427FAA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VI. 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427FAA" w:rsidRPr="00B3359E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3359E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3359E">
        <w:rPr>
          <w:rFonts w:ascii="Neo Sans Pro" w:hAnsi="Neo Sans Pro" w:cs="Neo Sans Pro Cyr"/>
          <w:color w:val="000000"/>
          <w:lang w:eastAsia="pl-PL"/>
        </w:rPr>
        <w:t>organizacji</w:t>
      </w:r>
      <w:r w:rsidR="00FA67C4" w:rsidRPr="00B3359E">
        <w:rPr>
          <w:rFonts w:ascii="Neo Sans Pro" w:hAnsi="Neo Sans Pro" w:cs="Neo Sans Pro Cyr"/>
          <w:color w:val="000000"/>
          <w:lang w:eastAsia="pl-PL"/>
        </w:rPr>
        <w:t xml:space="preserve"> pożytku publicznego.</w:t>
      </w:r>
    </w:p>
    <w:p w:rsidR="00427FAA" w:rsidRPr="00B3359E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427FAA" w:rsidRPr="00B3359E" w:rsidRDefault="00427FAA" w:rsidP="00B3359E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3359E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</w:t>
      </w:r>
      <w:r w:rsidR="00B3359E" w:rsidRPr="00B3359E">
        <w:rPr>
          <w:rFonts w:ascii="Neo Sans Pro" w:hAnsi="Neo Sans Pro" w:cs="Neo Sans Pro Cyr"/>
          <w:bCs/>
          <w:color w:val="000000"/>
          <w:lang w:eastAsia="pl-PL"/>
        </w:rPr>
        <w:t>.</w:t>
      </w:r>
    </w:p>
    <w:p w:rsidR="00427FAA" w:rsidRPr="003B4E14" w:rsidRDefault="00427FA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427FAA" w:rsidRDefault="00427FA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427FAA" w:rsidRPr="00C32A55" w:rsidRDefault="00427FA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427FAA" w:rsidRPr="00B61163" w:rsidRDefault="00427FAA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"/>
          <w:lang w:eastAsia="pl-PL"/>
        </w:rPr>
      </w:pPr>
      <w:r w:rsidRPr="00B639F5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finansowanie prowadzonej przez oferenta działalności gospodarczej</w:t>
      </w:r>
    </w:p>
    <w:p w:rsidR="00427FAA" w:rsidRPr="00B61163" w:rsidRDefault="00427FAA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VII.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Wartość merytoryczna - liczba przyznanych punktów (łączna wartość punktów niezbędnych do uzyskania pozytywnej oceny merytorycznej określana jest każdorazowo przez komisję konkursową).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:rsidR="00427FAA" w:rsidRPr="00C32A55" w:rsidRDefault="00427FAA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427FAA" w:rsidRPr="00B3359E" w:rsidRDefault="00427FAA" w:rsidP="004D6204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3359E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3359E">
        <w:rPr>
          <w:rFonts w:ascii="Neo Sans Pro" w:eastAsia="Batang" w:hAnsi="Neo Sans Pro"/>
          <w:lang w:eastAsia="pl-PL"/>
        </w:rPr>
        <w:br/>
      </w:r>
      <w:r w:rsidRPr="00B3359E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427FAA" w:rsidRPr="00B61163" w:rsidRDefault="00427FAA" w:rsidP="00B469F3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color w:val="003366"/>
          <w:lang w:eastAsia="pl-PL"/>
        </w:rPr>
        <w:t xml:space="preserve">VIII. </w:t>
      </w: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427FAA" w:rsidRPr="00B61163" w:rsidRDefault="00427FAA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427FAA" w:rsidRPr="00B61163" w:rsidRDefault="00427FAA" w:rsidP="00733B8B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427FAA" w:rsidRPr="00C32A55" w:rsidRDefault="00427FAA" w:rsidP="00CA191C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"/>
          <w:lang w:eastAsia="pl-PL"/>
        </w:rPr>
        <w:t>Wypełnienia w generatorze wniosków nowej zaktualizowanej oferty i przesłani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jej elektronicznie oraz wydrukowani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i dostarczeni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w formie papierowej w przypadku przyznania dotacji w wysokości innej niż wnioskowana.</w:t>
      </w:r>
    </w:p>
    <w:p w:rsidR="00427FAA" w:rsidRPr="00B61163" w:rsidRDefault="00427FA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427FAA" w:rsidRPr="00B61163" w:rsidRDefault="00427FA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Rozporządzenia Ministra Rodziny, Pracy i Polityki Społecznej z dnia 17 sierpnia 2016r.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2016r., poz. 1300).</w:t>
      </w:r>
    </w:p>
    <w:p w:rsidR="00427FAA" w:rsidRPr="00B61163" w:rsidRDefault="00427FA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427FAA" w:rsidRPr="00B61163" w:rsidRDefault="00427FA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427FAA" w:rsidRPr="00B61163" w:rsidRDefault="00427FAA" w:rsidP="00E85F3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</w:t>
      </w:r>
      <w:r>
        <w:rPr>
          <w:rFonts w:ascii="Neo Sans Pro" w:hAnsi="Neo Sans Pro" w:cs="Neo Sans Pro Cyr CE"/>
          <w:lang w:eastAsia="pl-PL"/>
        </w:rPr>
        <w:t>pkt</w:t>
      </w:r>
      <w:r w:rsidRPr="00B61163">
        <w:rPr>
          <w:rFonts w:ascii="Neo Sans Pro" w:hAnsi="Neo Sans Pro" w:cs="Neo Sans Pro Cyr CE"/>
          <w:lang w:eastAsia="pl-PL"/>
        </w:rPr>
        <w:t xml:space="preserve">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427FAA" w:rsidRPr="00B61163" w:rsidRDefault="00427FAA" w:rsidP="00AC5D32">
      <w:pPr>
        <w:widowControl w:val="0"/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427FAA" w:rsidRPr="00B61163" w:rsidRDefault="00427FAA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427FAA" w:rsidRPr="00B61163" w:rsidRDefault="00427FAA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427FAA" w:rsidRPr="00B61163" w:rsidRDefault="00427FAA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427FAA" w:rsidRPr="00B61163" w:rsidRDefault="00427FA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427FAA" w:rsidRPr="00B61163" w:rsidRDefault="00427FA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:rsidR="00427FAA" w:rsidRPr="00B61163" w:rsidRDefault="00427FAA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427FAA" w:rsidRPr="00B61163" w:rsidRDefault="00427FAA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427FAA" w:rsidRPr="00E172FD" w:rsidRDefault="00427FAA" w:rsidP="00733B8B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427FAA" w:rsidRDefault="00427FAA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 internetowej: www. witkac.pl,</w:t>
      </w:r>
    </w:p>
    <w:p w:rsidR="00427FAA" w:rsidRPr="00994624" w:rsidRDefault="00427FAA" w:rsidP="000E6EA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na stronie: www.bip.radom.pl </w:t>
      </w:r>
      <w:r w:rsidRPr="00B61163">
        <w:rPr>
          <w:rFonts w:ascii="Neo Sans Pro" w:hAnsi="Neo Sans Pro" w:cs="Neo Sans Pro Cyr CE"/>
          <w:lang w:eastAsia="pl-PL"/>
        </w:rPr>
        <w:t>w zakładce „Współpraca z NGO - Konkursy”,</w:t>
      </w:r>
    </w:p>
    <w:p w:rsidR="00427FAA" w:rsidRPr="00B61163" w:rsidRDefault="00427FAA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www.radom.pl w zakładce „Organizacje Pozarządowe – </w:t>
      </w:r>
      <w:r w:rsidR="00B639F5">
        <w:rPr>
          <w:rFonts w:ascii="Neo Sans Pro" w:hAnsi="Neo Sans Pro" w:cs="Neo Sans Pro Cyr CE"/>
          <w:lang w:eastAsia="pl-PL"/>
        </w:rPr>
        <w:t>Konkursy ofert</w:t>
      </w:r>
      <w:r>
        <w:rPr>
          <w:rFonts w:ascii="Neo Sans Pro" w:hAnsi="Neo Sans Pro" w:cs="Neo Sans Pro Cyr CE"/>
          <w:lang w:eastAsia="pl-PL"/>
        </w:rPr>
        <w:t>”,</w:t>
      </w:r>
    </w:p>
    <w:p w:rsidR="00427FAA" w:rsidRPr="00B61163" w:rsidRDefault="00427FAA" w:rsidP="00D854B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lastRenderedPageBreak/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numerami telefonu:  48 36 20 935  </w:t>
      </w:r>
    </w:p>
    <w:p w:rsidR="00427FAA" w:rsidRPr="00B61163" w:rsidRDefault="00427FAA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5F1C61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7B1D43">
        <w:rPr>
          <w:rFonts w:ascii="Neo Sans Pro" w:hAnsi="Neo Sans Pro" w:cs="Neo Sans Pro Cyr"/>
          <w:color w:val="002060"/>
          <w:lang w:eastAsia="pl-PL"/>
        </w:rPr>
        <w:t>7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5C1603">
        <w:rPr>
          <w:rFonts w:ascii="Neo Sans Pro" w:hAnsi="Neo Sans Pro" w:cs="Neo Sans Pro Cyr"/>
          <w:color w:val="002060"/>
          <w:lang w:eastAsia="pl-PL"/>
        </w:rPr>
        <w:t>0</w:t>
      </w:r>
      <w:r>
        <w:rPr>
          <w:rFonts w:ascii="Neo Sans Pro" w:hAnsi="Neo Sans Pro" w:cs="Neo Sans Pro Cyr CE"/>
          <w:color w:val="002060"/>
          <w:lang w:eastAsia="pl-PL"/>
        </w:rPr>
        <w:t xml:space="preserve"> zł;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7B1D43">
        <w:rPr>
          <w:rFonts w:ascii="Neo Sans Pro" w:hAnsi="Neo Sans Pro" w:cs="Neo Sans Pro Cyr"/>
          <w:color w:val="002060"/>
          <w:lang w:eastAsia="pl-PL"/>
        </w:rPr>
        <w:t>8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>otacja w</w:t>
      </w:r>
      <w:r w:rsidR="005C1603">
        <w:rPr>
          <w:rFonts w:ascii="Neo Sans Pro" w:hAnsi="Neo Sans Pro" w:cs="Neo Sans Pro Cyr CE"/>
          <w:color w:val="002060"/>
          <w:lang w:eastAsia="pl-PL"/>
        </w:rPr>
        <w:t> 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wysokości </w:t>
      </w:r>
      <w:r w:rsidR="005C1603">
        <w:rPr>
          <w:rFonts w:ascii="Neo Sans Pro" w:hAnsi="Neo Sans Pro" w:cs="Neo Sans Pro Cyr"/>
          <w:color w:val="002060"/>
          <w:lang w:eastAsia="pl-PL"/>
        </w:rPr>
        <w:t>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 zł </w:t>
      </w:r>
    </w:p>
    <w:p w:rsidR="00427FAA" w:rsidRPr="00B61163" w:rsidRDefault="00427FA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427FAA" w:rsidRPr="00733B8B" w:rsidRDefault="00427FAA" w:rsidP="00733B8B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427FAA" w:rsidRPr="00B61163" w:rsidRDefault="00427FAA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(tekst jednolity Dz. U. z 201</w:t>
      </w:r>
      <w:r w:rsidR="004A5846">
        <w:rPr>
          <w:rFonts w:ascii="Neo Sans Pro" w:hAnsi="Neo Sans Pro" w:cs="Neo Sans Pro Cyr CE"/>
          <w:lang w:eastAsia="pl-PL"/>
        </w:rPr>
        <w:t>8</w:t>
      </w:r>
      <w:r w:rsidRPr="00B61163">
        <w:rPr>
          <w:rFonts w:ascii="Neo Sans Pro" w:hAnsi="Neo Sans Pro" w:cs="Neo Sans Pro Cyr CE"/>
          <w:lang w:eastAsia="pl-PL"/>
        </w:rPr>
        <w:t xml:space="preserve"> r.,  poz. </w:t>
      </w:r>
      <w:r w:rsidR="004A5846">
        <w:rPr>
          <w:rFonts w:ascii="Neo Sans Pro" w:hAnsi="Neo Sans Pro" w:cs="Neo Sans Pro Cyr CE"/>
          <w:lang w:eastAsia="pl-PL"/>
        </w:rPr>
        <w:t>450</w:t>
      </w:r>
      <w:r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427FAA" w:rsidRPr="000D240A" w:rsidRDefault="00427FAA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Ministra Rodziny, Pracy i Polityki Społecznej z dnia 17 sierpnia 2016r.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2016r. poz. 1300).</w:t>
      </w:r>
    </w:p>
    <w:p w:rsidR="00427FAA" w:rsidRPr="00B579EA" w:rsidRDefault="00427FAA" w:rsidP="00B579EA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579EA">
        <w:rPr>
          <w:rFonts w:ascii="Neo Sans Pro" w:hAnsi="Neo Sans Pro" w:cs="Neo Sans Pro Cyr CE"/>
          <w:lang w:eastAsia="pl-PL"/>
        </w:rPr>
        <w:t>Ustawą z dnia 27 sierpnia 2009 r. o finansach publicznych (</w:t>
      </w:r>
      <w:proofErr w:type="spellStart"/>
      <w:r w:rsidRPr="00B579EA">
        <w:rPr>
          <w:rFonts w:ascii="Neo Sans Pro" w:hAnsi="Neo Sans Pro" w:cs="Neo Sans Pro Cyr CE"/>
          <w:lang w:eastAsia="pl-PL"/>
        </w:rPr>
        <w:t>t.j</w:t>
      </w:r>
      <w:proofErr w:type="spellEnd"/>
      <w:r w:rsidRPr="00B579EA">
        <w:rPr>
          <w:rFonts w:ascii="Neo Sans Pro" w:hAnsi="Neo Sans Pro" w:cs="Neo Sans Pro Cyr CE"/>
          <w:lang w:eastAsia="pl-PL"/>
        </w:rPr>
        <w:t xml:space="preserve"> Dz. U. z 201</w:t>
      </w:r>
      <w:r w:rsidR="00EC2AF5" w:rsidRPr="00B579EA">
        <w:rPr>
          <w:rFonts w:ascii="Neo Sans Pro" w:hAnsi="Neo Sans Pro" w:cs="Neo Sans Pro Cyr CE"/>
          <w:lang w:eastAsia="pl-PL"/>
        </w:rPr>
        <w:t>7</w:t>
      </w:r>
      <w:r w:rsidRPr="00B579EA">
        <w:rPr>
          <w:rFonts w:ascii="Neo Sans Pro" w:hAnsi="Neo Sans Pro" w:cs="Neo Sans Pro Cyr CE"/>
          <w:lang w:eastAsia="pl-PL"/>
        </w:rPr>
        <w:t xml:space="preserve">r., poz. </w:t>
      </w:r>
      <w:r w:rsidR="00EC2AF5" w:rsidRPr="00B579EA">
        <w:rPr>
          <w:rFonts w:ascii="Neo Sans Pro" w:hAnsi="Neo Sans Pro" w:cs="Neo Sans Pro Cyr CE"/>
          <w:lang w:eastAsia="pl-PL"/>
        </w:rPr>
        <w:t>2077</w:t>
      </w:r>
      <w:r w:rsidRPr="00B579EA">
        <w:rPr>
          <w:rFonts w:ascii="Neo Sans Pro" w:hAnsi="Neo Sans Pro" w:cs="Neo Sans Pro Cyr CE"/>
          <w:lang w:eastAsia="pl-PL"/>
        </w:rPr>
        <w:t xml:space="preserve"> ze zm.).</w:t>
      </w:r>
    </w:p>
    <w:p w:rsidR="00427FAA" w:rsidRPr="00B61163" w:rsidRDefault="00427FAA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Radomia z Organizacjami Pozarządowymi.</w:t>
      </w:r>
    </w:p>
    <w:p w:rsidR="00427FAA" w:rsidRDefault="00427FAA" w:rsidP="0088116C">
      <w:pPr>
        <w:spacing w:after="0" w:line="240" w:lineRule="auto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88116C">
      <w:pPr>
        <w:spacing w:after="0" w:line="240" w:lineRule="auto"/>
        <w:jc w:val="right"/>
        <w:rPr>
          <w:rFonts w:ascii="Neo Sans Pro" w:hAnsi="Neo Sans Pro" w:cs="Neo Sans Pro Cyr"/>
        </w:rPr>
      </w:pPr>
      <w:r>
        <w:rPr>
          <w:rFonts w:ascii="Neo Sans Pro" w:hAnsi="Neo Sans Pro" w:cs="Neo Sans Pro Cyr"/>
        </w:rPr>
        <w:t xml:space="preserve">  </w:t>
      </w:r>
      <w:r w:rsidRPr="00B61163">
        <w:rPr>
          <w:rFonts w:ascii="Neo Sans Pro" w:hAnsi="Neo Sans Pro" w:cs="Neo Sans Pro Cyr"/>
        </w:rPr>
        <w:t xml:space="preserve">                    </w:t>
      </w:r>
    </w:p>
    <w:sectPr w:rsidR="00427FAA" w:rsidRPr="00B61163" w:rsidSect="00B6116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8E76A0"/>
    <w:multiLevelType w:val="hybridMultilevel"/>
    <w:tmpl w:val="8EE8BCF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A71BE7"/>
    <w:multiLevelType w:val="hybridMultilevel"/>
    <w:tmpl w:val="48D44DFC"/>
    <w:lvl w:ilvl="0" w:tplc="4648C9F0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9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97215A"/>
    <w:multiLevelType w:val="hybridMultilevel"/>
    <w:tmpl w:val="2A60F6B6"/>
    <w:lvl w:ilvl="0" w:tplc="3F20FC78">
      <w:start w:val="1"/>
      <w:numFmt w:val="decimal"/>
      <w:lvlText w:val="%1)"/>
      <w:lvlJc w:val="left"/>
      <w:pPr>
        <w:ind w:left="541" w:hanging="360"/>
      </w:pPr>
      <w:rPr>
        <w:rFonts w:ascii="Neo Sans Pro Cyr" w:eastAsia="Times New Roman" w:hAnsi="Neo Sans Pro Cyr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DD4BC2"/>
    <w:multiLevelType w:val="hybridMultilevel"/>
    <w:tmpl w:val="31A63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 Cyr" w:eastAsia="Times New Roman" w:hAnsi="Neo Sans Pro Cyr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4" w15:restartNumberingAfterBreak="0">
    <w:nsid w:val="7C0E783E"/>
    <w:multiLevelType w:val="hybridMultilevel"/>
    <w:tmpl w:val="8EE8BCF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05244C"/>
    <w:multiLevelType w:val="hybridMultilevel"/>
    <w:tmpl w:val="7778B138"/>
    <w:lvl w:ilvl="0" w:tplc="2A06A41A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6"/>
  </w:num>
  <w:num w:numId="19">
    <w:abstractNumId w:val="7"/>
  </w:num>
  <w:num w:numId="20">
    <w:abstractNumId w:val="16"/>
  </w:num>
  <w:num w:numId="21">
    <w:abstractNumId w:val="3"/>
  </w:num>
  <w:num w:numId="22">
    <w:abstractNumId w:val="8"/>
  </w:num>
  <w:num w:numId="23">
    <w:abstractNumId w:val="0"/>
  </w:num>
  <w:num w:numId="24">
    <w:abstractNumId w:val="22"/>
  </w:num>
  <w:num w:numId="25">
    <w:abstractNumId w:val="17"/>
  </w:num>
  <w:num w:numId="26">
    <w:abstractNumId w:val="18"/>
  </w:num>
  <w:num w:numId="27">
    <w:abstractNumId w:val="2"/>
  </w:num>
  <w:num w:numId="28">
    <w:abstractNumId w:val="1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E1D"/>
    <w:rsid w:val="00015E6E"/>
    <w:rsid w:val="000220A6"/>
    <w:rsid w:val="00030984"/>
    <w:rsid w:val="00030AC1"/>
    <w:rsid w:val="000364ED"/>
    <w:rsid w:val="00041656"/>
    <w:rsid w:val="000758E8"/>
    <w:rsid w:val="0009101A"/>
    <w:rsid w:val="000B598A"/>
    <w:rsid w:val="000C358B"/>
    <w:rsid w:val="000D240A"/>
    <w:rsid w:val="000E3662"/>
    <w:rsid w:val="000E3C31"/>
    <w:rsid w:val="000E6EA0"/>
    <w:rsid w:val="0010558E"/>
    <w:rsid w:val="0012282E"/>
    <w:rsid w:val="001271FE"/>
    <w:rsid w:val="00155900"/>
    <w:rsid w:val="0016230C"/>
    <w:rsid w:val="00182589"/>
    <w:rsid w:val="0018788F"/>
    <w:rsid w:val="0019570A"/>
    <w:rsid w:val="00197059"/>
    <w:rsid w:val="001D1FAD"/>
    <w:rsid w:val="001E48A5"/>
    <w:rsid w:val="001E6C96"/>
    <w:rsid w:val="0021056E"/>
    <w:rsid w:val="00213C8F"/>
    <w:rsid w:val="00214257"/>
    <w:rsid w:val="00214E92"/>
    <w:rsid w:val="00226FEA"/>
    <w:rsid w:val="002334DA"/>
    <w:rsid w:val="002415FD"/>
    <w:rsid w:val="002472FC"/>
    <w:rsid w:val="00254362"/>
    <w:rsid w:val="00257818"/>
    <w:rsid w:val="00266B76"/>
    <w:rsid w:val="002718FF"/>
    <w:rsid w:val="002730EA"/>
    <w:rsid w:val="00276E1D"/>
    <w:rsid w:val="00285089"/>
    <w:rsid w:val="002B11DC"/>
    <w:rsid w:val="002B1CDE"/>
    <w:rsid w:val="002B31A0"/>
    <w:rsid w:val="002B5DDE"/>
    <w:rsid w:val="002B7F42"/>
    <w:rsid w:val="002E55D6"/>
    <w:rsid w:val="002E6E9A"/>
    <w:rsid w:val="002F707E"/>
    <w:rsid w:val="0030167C"/>
    <w:rsid w:val="00302BA7"/>
    <w:rsid w:val="00304521"/>
    <w:rsid w:val="00323C7E"/>
    <w:rsid w:val="00347650"/>
    <w:rsid w:val="00352180"/>
    <w:rsid w:val="0036363F"/>
    <w:rsid w:val="00367737"/>
    <w:rsid w:val="0037019E"/>
    <w:rsid w:val="00383EC1"/>
    <w:rsid w:val="00391D48"/>
    <w:rsid w:val="003A37FB"/>
    <w:rsid w:val="003B0807"/>
    <w:rsid w:val="003B4E14"/>
    <w:rsid w:val="003C3A82"/>
    <w:rsid w:val="003E0AD8"/>
    <w:rsid w:val="0040089D"/>
    <w:rsid w:val="00413961"/>
    <w:rsid w:val="00427FAA"/>
    <w:rsid w:val="00432E9C"/>
    <w:rsid w:val="00471D4F"/>
    <w:rsid w:val="00473A4B"/>
    <w:rsid w:val="0047404B"/>
    <w:rsid w:val="004743C2"/>
    <w:rsid w:val="00483AD0"/>
    <w:rsid w:val="00483D76"/>
    <w:rsid w:val="00490206"/>
    <w:rsid w:val="00491F63"/>
    <w:rsid w:val="00494B6F"/>
    <w:rsid w:val="004A5846"/>
    <w:rsid w:val="004C26BF"/>
    <w:rsid w:val="004C2766"/>
    <w:rsid w:val="004C6C71"/>
    <w:rsid w:val="004C6F5C"/>
    <w:rsid w:val="004C76CB"/>
    <w:rsid w:val="004D02FD"/>
    <w:rsid w:val="004D25A7"/>
    <w:rsid w:val="004D6204"/>
    <w:rsid w:val="004D64C0"/>
    <w:rsid w:val="004D6871"/>
    <w:rsid w:val="004D70DA"/>
    <w:rsid w:val="004F0370"/>
    <w:rsid w:val="00515CC5"/>
    <w:rsid w:val="00526099"/>
    <w:rsid w:val="005306B1"/>
    <w:rsid w:val="005458E9"/>
    <w:rsid w:val="005611DE"/>
    <w:rsid w:val="00561BB8"/>
    <w:rsid w:val="00564D02"/>
    <w:rsid w:val="0058115D"/>
    <w:rsid w:val="005904BB"/>
    <w:rsid w:val="00595389"/>
    <w:rsid w:val="00597D7A"/>
    <w:rsid w:val="005A1849"/>
    <w:rsid w:val="005C1603"/>
    <w:rsid w:val="005C26B1"/>
    <w:rsid w:val="005C26D4"/>
    <w:rsid w:val="005D2A4C"/>
    <w:rsid w:val="005E1D2F"/>
    <w:rsid w:val="005E38A9"/>
    <w:rsid w:val="005E43E4"/>
    <w:rsid w:val="005F07AC"/>
    <w:rsid w:val="005F1C61"/>
    <w:rsid w:val="005F5C9D"/>
    <w:rsid w:val="006066AB"/>
    <w:rsid w:val="00621D5F"/>
    <w:rsid w:val="006237E5"/>
    <w:rsid w:val="00625A93"/>
    <w:rsid w:val="006263AA"/>
    <w:rsid w:val="00640428"/>
    <w:rsid w:val="00641DBD"/>
    <w:rsid w:val="00650A0A"/>
    <w:rsid w:val="00665412"/>
    <w:rsid w:val="00671EC5"/>
    <w:rsid w:val="006821E2"/>
    <w:rsid w:val="006827D0"/>
    <w:rsid w:val="00685B8C"/>
    <w:rsid w:val="0069157F"/>
    <w:rsid w:val="006D20D3"/>
    <w:rsid w:val="006E0209"/>
    <w:rsid w:val="006E24B5"/>
    <w:rsid w:val="0070025A"/>
    <w:rsid w:val="00705980"/>
    <w:rsid w:val="007152F4"/>
    <w:rsid w:val="00726D50"/>
    <w:rsid w:val="00731FF9"/>
    <w:rsid w:val="00733B8B"/>
    <w:rsid w:val="00743233"/>
    <w:rsid w:val="007441E6"/>
    <w:rsid w:val="00747684"/>
    <w:rsid w:val="00757E4C"/>
    <w:rsid w:val="0076311F"/>
    <w:rsid w:val="00766D07"/>
    <w:rsid w:val="00776139"/>
    <w:rsid w:val="00776AD7"/>
    <w:rsid w:val="00783C7F"/>
    <w:rsid w:val="0078498C"/>
    <w:rsid w:val="00785485"/>
    <w:rsid w:val="007A6FEB"/>
    <w:rsid w:val="007B0085"/>
    <w:rsid w:val="007B1D43"/>
    <w:rsid w:val="007F5072"/>
    <w:rsid w:val="00811FD0"/>
    <w:rsid w:val="00812CEA"/>
    <w:rsid w:val="00834DB3"/>
    <w:rsid w:val="0084226D"/>
    <w:rsid w:val="008568A4"/>
    <w:rsid w:val="008644AD"/>
    <w:rsid w:val="00866329"/>
    <w:rsid w:val="00866358"/>
    <w:rsid w:val="00866969"/>
    <w:rsid w:val="0088116C"/>
    <w:rsid w:val="0089635E"/>
    <w:rsid w:val="008A02B9"/>
    <w:rsid w:val="008A2BC7"/>
    <w:rsid w:val="008A5E9B"/>
    <w:rsid w:val="008A6034"/>
    <w:rsid w:val="008B51AB"/>
    <w:rsid w:val="008B5AEF"/>
    <w:rsid w:val="008B67AA"/>
    <w:rsid w:val="008D2BC8"/>
    <w:rsid w:val="008E2FA2"/>
    <w:rsid w:val="008E41AC"/>
    <w:rsid w:val="008F56DB"/>
    <w:rsid w:val="00910CDF"/>
    <w:rsid w:val="00921F07"/>
    <w:rsid w:val="00925855"/>
    <w:rsid w:val="00935514"/>
    <w:rsid w:val="00941616"/>
    <w:rsid w:val="009521AC"/>
    <w:rsid w:val="009650C5"/>
    <w:rsid w:val="0097133F"/>
    <w:rsid w:val="00973E66"/>
    <w:rsid w:val="00975B9E"/>
    <w:rsid w:val="00977997"/>
    <w:rsid w:val="00985E1A"/>
    <w:rsid w:val="00994624"/>
    <w:rsid w:val="009979DB"/>
    <w:rsid w:val="009A3D41"/>
    <w:rsid w:val="009A6FC9"/>
    <w:rsid w:val="009B3F74"/>
    <w:rsid w:val="009D67F7"/>
    <w:rsid w:val="009E2D33"/>
    <w:rsid w:val="009E3260"/>
    <w:rsid w:val="009E4BC0"/>
    <w:rsid w:val="009F7123"/>
    <w:rsid w:val="00A1449C"/>
    <w:rsid w:val="00A16E02"/>
    <w:rsid w:val="00A44227"/>
    <w:rsid w:val="00A5026A"/>
    <w:rsid w:val="00A535A4"/>
    <w:rsid w:val="00A5581C"/>
    <w:rsid w:val="00A609A5"/>
    <w:rsid w:val="00A6139D"/>
    <w:rsid w:val="00A65B8E"/>
    <w:rsid w:val="00A66724"/>
    <w:rsid w:val="00A67329"/>
    <w:rsid w:val="00A67970"/>
    <w:rsid w:val="00A7758A"/>
    <w:rsid w:val="00A81A4E"/>
    <w:rsid w:val="00A81A9F"/>
    <w:rsid w:val="00A844F0"/>
    <w:rsid w:val="00A911F8"/>
    <w:rsid w:val="00A91D18"/>
    <w:rsid w:val="00A93A0E"/>
    <w:rsid w:val="00AB38D2"/>
    <w:rsid w:val="00AB4E8F"/>
    <w:rsid w:val="00AC5D32"/>
    <w:rsid w:val="00AC5DD3"/>
    <w:rsid w:val="00AD0B49"/>
    <w:rsid w:val="00AD0F55"/>
    <w:rsid w:val="00AD5C37"/>
    <w:rsid w:val="00AD7543"/>
    <w:rsid w:val="00AF57BC"/>
    <w:rsid w:val="00B211F4"/>
    <w:rsid w:val="00B21361"/>
    <w:rsid w:val="00B2194B"/>
    <w:rsid w:val="00B22741"/>
    <w:rsid w:val="00B264DA"/>
    <w:rsid w:val="00B3359E"/>
    <w:rsid w:val="00B33E62"/>
    <w:rsid w:val="00B35BC1"/>
    <w:rsid w:val="00B42B66"/>
    <w:rsid w:val="00B44D14"/>
    <w:rsid w:val="00B45711"/>
    <w:rsid w:val="00B4687B"/>
    <w:rsid w:val="00B469F3"/>
    <w:rsid w:val="00B579EA"/>
    <w:rsid w:val="00B61163"/>
    <w:rsid w:val="00B628C8"/>
    <w:rsid w:val="00B639F5"/>
    <w:rsid w:val="00BA4D32"/>
    <w:rsid w:val="00BA5426"/>
    <w:rsid w:val="00BA550C"/>
    <w:rsid w:val="00BB3CB3"/>
    <w:rsid w:val="00BB6852"/>
    <w:rsid w:val="00BC06D1"/>
    <w:rsid w:val="00BC6B74"/>
    <w:rsid w:val="00BC6C73"/>
    <w:rsid w:val="00BD2946"/>
    <w:rsid w:val="00BD6BE2"/>
    <w:rsid w:val="00BE6E19"/>
    <w:rsid w:val="00BF6634"/>
    <w:rsid w:val="00C002DF"/>
    <w:rsid w:val="00C00600"/>
    <w:rsid w:val="00C135E3"/>
    <w:rsid w:val="00C142C5"/>
    <w:rsid w:val="00C1543F"/>
    <w:rsid w:val="00C157F6"/>
    <w:rsid w:val="00C16B48"/>
    <w:rsid w:val="00C17407"/>
    <w:rsid w:val="00C21C77"/>
    <w:rsid w:val="00C27078"/>
    <w:rsid w:val="00C32392"/>
    <w:rsid w:val="00C32A55"/>
    <w:rsid w:val="00C51800"/>
    <w:rsid w:val="00C54089"/>
    <w:rsid w:val="00C57481"/>
    <w:rsid w:val="00C63817"/>
    <w:rsid w:val="00C70964"/>
    <w:rsid w:val="00C80F79"/>
    <w:rsid w:val="00C86CC8"/>
    <w:rsid w:val="00C8708D"/>
    <w:rsid w:val="00C952F8"/>
    <w:rsid w:val="00CA191C"/>
    <w:rsid w:val="00CA74BC"/>
    <w:rsid w:val="00CB2697"/>
    <w:rsid w:val="00CB4423"/>
    <w:rsid w:val="00CC42D7"/>
    <w:rsid w:val="00CD2491"/>
    <w:rsid w:val="00CD65AA"/>
    <w:rsid w:val="00CD727A"/>
    <w:rsid w:val="00D001A3"/>
    <w:rsid w:val="00D245EE"/>
    <w:rsid w:val="00D52014"/>
    <w:rsid w:val="00D735D9"/>
    <w:rsid w:val="00D854B2"/>
    <w:rsid w:val="00DA1159"/>
    <w:rsid w:val="00DA6B3A"/>
    <w:rsid w:val="00DB1646"/>
    <w:rsid w:val="00DD1A42"/>
    <w:rsid w:val="00DD6970"/>
    <w:rsid w:val="00E05490"/>
    <w:rsid w:val="00E0680A"/>
    <w:rsid w:val="00E144E1"/>
    <w:rsid w:val="00E172FD"/>
    <w:rsid w:val="00E241EA"/>
    <w:rsid w:val="00E26385"/>
    <w:rsid w:val="00E27FDE"/>
    <w:rsid w:val="00E34439"/>
    <w:rsid w:val="00E41168"/>
    <w:rsid w:val="00E4397B"/>
    <w:rsid w:val="00E5289F"/>
    <w:rsid w:val="00E67963"/>
    <w:rsid w:val="00E753C7"/>
    <w:rsid w:val="00E80DAB"/>
    <w:rsid w:val="00E847E1"/>
    <w:rsid w:val="00E854DF"/>
    <w:rsid w:val="00E855A8"/>
    <w:rsid w:val="00E85F3A"/>
    <w:rsid w:val="00E879E6"/>
    <w:rsid w:val="00E957D4"/>
    <w:rsid w:val="00E96BBF"/>
    <w:rsid w:val="00EC2AF5"/>
    <w:rsid w:val="00EC4111"/>
    <w:rsid w:val="00EC466C"/>
    <w:rsid w:val="00ED6808"/>
    <w:rsid w:val="00ED7AAA"/>
    <w:rsid w:val="00EE5286"/>
    <w:rsid w:val="00EF3E99"/>
    <w:rsid w:val="00F02CB2"/>
    <w:rsid w:val="00F103D1"/>
    <w:rsid w:val="00F11494"/>
    <w:rsid w:val="00F12764"/>
    <w:rsid w:val="00F13C15"/>
    <w:rsid w:val="00F25E38"/>
    <w:rsid w:val="00F330F6"/>
    <w:rsid w:val="00F55EA4"/>
    <w:rsid w:val="00F63877"/>
    <w:rsid w:val="00F83996"/>
    <w:rsid w:val="00F920AB"/>
    <w:rsid w:val="00FA4CC5"/>
    <w:rsid w:val="00FA67C4"/>
    <w:rsid w:val="00FB0E85"/>
    <w:rsid w:val="00FB3F86"/>
    <w:rsid w:val="00FB62AE"/>
    <w:rsid w:val="00FB7B91"/>
    <w:rsid w:val="00FC0568"/>
    <w:rsid w:val="00FC23EB"/>
    <w:rsid w:val="00FD6C64"/>
    <w:rsid w:val="00FE4025"/>
    <w:rsid w:val="00FF62A7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0B505"/>
  <w15:docId w15:val="{971D976B-A69C-4A45-BA18-6FBB742A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2E58-4BB6-4A61-9A96-860E871B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 </vt:lpstr>
    </vt:vector>
  </TitlesOfParts>
  <Company>UM Radom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Marlena Biernacka</cp:lastModifiedBy>
  <cp:revision>96</cp:revision>
  <cp:lastPrinted>2019-01-17T11:10:00Z</cp:lastPrinted>
  <dcterms:created xsi:type="dcterms:W3CDTF">2012-12-10T10:01:00Z</dcterms:created>
  <dcterms:modified xsi:type="dcterms:W3CDTF">2019-01-22T12:41:00Z</dcterms:modified>
</cp:coreProperties>
</file>