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5297" w14:textId="07413ABF" w:rsidR="00A253B4" w:rsidRPr="00FF1EC5" w:rsidRDefault="001C675A" w:rsidP="001C675A">
      <w:pPr>
        <w:tabs>
          <w:tab w:val="right" w:pos="9026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253B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52458C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14:paraId="66AEFFEE" w14:textId="77777777" w:rsidR="001C675A" w:rsidRPr="001C675A" w:rsidRDefault="001C675A" w:rsidP="001C675A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629D46D8" w14:textId="165BAF46" w:rsidR="001C675A" w:rsidRPr="001C675A" w:rsidRDefault="001C675A" w:rsidP="001C675A">
      <w:pPr>
        <w:tabs>
          <w:tab w:val="left" w:pos="2127"/>
        </w:tabs>
        <w:spacing w:after="0" w:line="240" w:lineRule="auto"/>
        <w:ind w:right="675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pieczęć firmowa</w:t>
      </w: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)</w:t>
      </w:r>
    </w:p>
    <w:p w14:paraId="2FC67B24" w14:textId="77777777" w:rsidR="001C675A" w:rsidRPr="001C675A" w:rsidRDefault="001C675A" w:rsidP="001C675A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39284CCA" w14:textId="60F19AA4" w:rsidR="001C675A" w:rsidRPr="001C675A" w:rsidRDefault="001C675A" w:rsidP="001C675A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1C675A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(miejscowość i data)</w:t>
      </w:r>
    </w:p>
    <w:p w14:paraId="00CD4A32" w14:textId="77777777" w:rsidR="001C675A" w:rsidRDefault="001C675A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761013" w14:textId="77777777" w:rsidR="001C675A" w:rsidRDefault="001C675A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DD7BE4A" w14:textId="150421AE" w:rsidR="00454C40" w:rsidRPr="00FF1EC5" w:rsidRDefault="00454C40" w:rsidP="00454C40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Urząd </w:t>
      </w:r>
      <w:r w:rsidR="00C51D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Miejski w Radomiu</w:t>
      </w:r>
    </w:p>
    <w:p w14:paraId="18AC03B0" w14:textId="39438A8B" w:rsidR="00454C40" w:rsidRPr="00FF1EC5" w:rsidRDefault="00C51DAE" w:rsidP="00454C40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ul. Jana Kilińskiego 30</w:t>
      </w:r>
    </w:p>
    <w:p w14:paraId="1A163282" w14:textId="1A62A724" w:rsidR="00454C40" w:rsidRPr="00FF1EC5" w:rsidRDefault="00C51DAE" w:rsidP="00454C40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</w:t>
      </w:r>
      <w:r w:rsidR="00454C40" w:rsidRPr="00FF1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600</w:t>
      </w:r>
      <w:r w:rsidR="00454C40" w:rsidRPr="00FF1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Radom</w:t>
      </w:r>
    </w:p>
    <w:p w14:paraId="3E89E56C" w14:textId="77777777" w:rsidR="001C675A" w:rsidRDefault="001C675A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56C84A" w14:textId="6AAB5FF8" w:rsidR="00EC6492" w:rsidRPr="00FF1EC5" w:rsidRDefault="00A253B4" w:rsidP="00454C4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1EC5">
        <w:rPr>
          <w:rFonts w:ascii="Times New Roman" w:hAnsi="Times New Roman"/>
          <w:b/>
          <w:bCs/>
          <w:color w:val="000000" w:themeColor="text1"/>
          <w:sz w:val="28"/>
          <w:szCs w:val="28"/>
        </w:rPr>
        <w:t>Formularz ofert</w:t>
      </w:r>
      <w:r w:rsidR="00FE38C3">
        <w:rPr>
          <w:rFonts w:ascii="Times New Roman" w:hAnsi="Times New Roman"/>
          <w:b/>
          <w:bCs/>
          <w:color w:val="000000" w:themeColor="text1"/>
          <w:sz w:val="28"/>
          <w:szCs w:val="28"/>
        </w:rPr>
        <w:t>owy</w:t>
      </w:r>
    </w:p>
    <w:p w14:paraId="7B4EB591" w14:textId="1ED882FF" w:rsidR="00454C40" w:rsidRPr="00FF1EC5" w:rsidRDefault="00454C40" w:rsidP="00454C4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 postępowaniu w trybie zapytania ofertowego, dla którego nie mają zastosowania przepisy ustawy z dnia 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>11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>września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20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19 </w:t>
      </w:r>
      <w:r w:rsidR="00FF2E37">
        <w:rPr>
          <w:rFonts w:ascii="Times New Roman" w:eastAsia="Times New Roman" w:hAnsi="Times New Roman"/>
          <w:bCs/>
          <w:color w:val="000000" w:themeColor="text1"/>
          <w:lang w:eastAsia="pl-PL"/>
        </w:rPr>
        <w:t>r</w:t>
      </w: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Prawo zamówień publicznych (Dz.U. z 2019 r., poz. </w:t>
      </w:r>
      <w:r w:rsidR="00C51DAE">
        <w:rPr>
          <w:rFonts w:ascii="Times New Roman" w:eastAsia="Times New Roman" w:hAnsi="Times New Roman"/>
          <w:bCs/>
          <w:color w:val="000000" w:themeColor="text1"/>
          <w:lang w:eastAsia="pl-PL"/>
        </w:rPr>
        <w:t>2019</w:t>
      </w:r>
      <w:r w:rsidR="007E1D2C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ze zm.</w:t>
      </w:r>
      <w:r w:rsidRPr="00FF1EC5">
        <w:rPr>
          <w:rFonts w:ascii="Times New Roman" w:eastAsia="Times New Roman" w:hAnsi="Times New Roman"/>
          <w:bCs/>
          <w:color w:val="000000" w:themeColor="text1"/>
          <w:lang w:eastAsia="pl-PL"/>
        </w:rPr>
        <w:t>).</w:t>
      </w:r>
    </w:p>
    <w:p w14:paraId="15987117" w14:textId="77777777" w:rsidR="00454C40" w:rsidRPr="00FF1EC5" w:rsidRDefault="00454C40" w:rsidP="00A1474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55B6738" w14:textId="77777777" w:rsidR="000F6601" w:rsidRPr="00FF1EC5" w:rsidRDefault="00454C40" w:rsidP="00A147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Wybór Instytucji </w:t>
      </w:r>
      <w:r w:rsidR="000F6601"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</w:t>
      </w: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inansowej zarządzającej i prowadzącej </w:t>
      </w:r>
    </w:p>
    <w:p w14:paraId="14374B1C" w14:textId="5B6E6667" w:rsidR="00EC6492" w:rsidRPr="00FF1EC5" w:rsidRDefault="00454C40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Pracownicze Plany Kapitałowe (PPK)</w:t>
      </w:r>
    </w:p>
    <w:p w14:paraId="28493D27" w14:textId="77777777" w:rsidR="00EC6492" w:rsidRPr="00FF1EC5" w:rsidRDefault="00EC6492" w:rsidP="00A1474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1CBBBBB0" w14:textId="77777777" w:rsidR="009033FD" w:rsidRPr="00FF1EC5" w:rsidRDefault="009033FD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691C2374" w14:textId="77777777" w:rsidR="00344798" w:rsidRPr="00FF1EC5" w:rsidRDefault="00344798" w:rsidP="00A14745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iCs/>
          <w:color w:val="000000" w:themeColor="text1"/>
        </w:rPr>
      </w:pPr>
    </w:p>
    <w:p w14:paraId="77891525" w14:textId="77777777" w:rsidR="00EC6492" w:rsidRPr="00FF1EC5" w:rsidRDefault="00344798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DANE WYKONAWCY</w:t>
      </w:r>
      <w:r w:rsidR="00405FED" w:rsidRPr="00FF1E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0FD1DE2" w14:textId="77777777" w:rsidR="00405FED" w:rsidRPr="00FF1EC5" w:rsidRDefault="00405FED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Imię i nazwisko i/lub zarejestrowana nazwa Wykonawcy</w:t>
      </w:r>
    </w:p>
    <w:p w14:paraId="6970413D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……………………………………………………………………………………………………………..………….....</w:t>
      </w:r>
    </w:p>
    <w:p w14:paraId="1283AEB5" w14:textId="77777777" w:rsidR="0034479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Siedziba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</w:t>
      </w:r>
    </w:p>
    <w:p w14:paraId="60D21EA8" w14:textId="77777777" w:rsidR="0048554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</w:t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14:paraId="77EF091D" w14:textId="77777777" w:rsidR="00344798" w:rsidRPr="00FF1EC5" w:rsidRDefault="0048554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KRS (jeśli dotyczy): </w:t>
      </w:r>
      <w:r w:rsidR="00344798"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283DA7EE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Numer NIP (jeśli dotyczy):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60601BD1" w14:textId="77777777" w:rsidR="00344798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Regon: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…………………………………………………………………………..…………..</w:t>
      </w:r>
    </w:p>
    <w:p w14:paraId="62181044" w14:textId="77777777" w:rsidR="00405FED" w:rsidRPr="00FF1EC5" w:rsidRDefault="00344798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Nr telefonu: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</w:t>
      </w:r>
    </w:p>
    <w:p w14:paraId="5034FDC2" w14:textId="77777777" w:rsidR="00563673" w:rsidRPr="00FF1EC5" w:rsidRDefault="00563673" w:rsidP="00344798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BF7DB63" w14:textId="77777777" w:rsidR="00405FED" w:rsidRPr="00FF1EC5" w:rsidRDefault="00344798" w:rsidP="0034657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t>OSOBA UPOWAŻNIONA DO KONTAKTU</w:t>
      </w:r>
      <w:r w:rsidR="00485548" w:rsidRPr="00FF1E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EA82BA0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49E579D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Imię i nazwisko: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29940E9C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0131B7" w14:textId="77777777" w:rsidR="0078124E" w:rsidRPr="00FF1EC5" w:rsidRDefault="0078124E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Stanowisko: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825B1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38DD186A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14FE79AB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Tel.: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018E62D3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E71F9FD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adres e-mail: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ab/>
        <w:t>……………………………………………………………..</w:t>
      </w:r>
    </w:p>
    <w:p w14:paraId="059047BD" w14:textId="77777777" w:rsidR="004825B1" w:rsidRPr="00FF1EC5" w:rsidRDefault="004825B1" w:rsidP="00A147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56FC755" w14:textId="77777777" w:rsidR="0094768C" w:rsidRPr="00FF1EC5" w:rsidRDefault="00AD2AF1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94768C" w:rsidRPr="00FF1EC5" w:rsidSect="0094768C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B1CE106" w14:textId="7EB4495F" w:rsidR="0078124E" w:rsidRPr="00FF1EC5" w:rsidRDefault="004825B1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OFERUJEMY REALIZACJĘ PRZEDMIOTU ZAMÓWIENIA W</w:t>
      </w:r>
      <w:r w:rsidR="0010662A" w:rsidRPr="00FF1EC5">
        <w:rPr>
          <w:rFonts w:ascii="Times New Roman" w:hAnsi="Times New Roman"/>
          <w:b/>
          <w:color w:val="000000" w:themeColor="text1"/>
          <w:sz w:val="24"/>
          <w:szCs w:val="24"/>
        </w:rPr>
        <w:t>EDŁUG PONIŻSZEJ SPECYFIKACJI:</w:t>
      </w:r>
    </w:p>
    <w:p w14:paraId="502C1458" w14:textId="43C825B6" w:rsidR="00F7663D" w:rsidRPr="00FF1EC5" w:rsidRDefault="00AD2AF1" w:rsidP="002F441A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stałe za zarządzanie PPK w latach</w:t>
      </w:r>
      <w:r w:rsidR="005B52DB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4768C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847"/>
      </w:tblGrid>
      <w:tr w:rsidR="00FF1EC5" w:rsidRPr="00FF1EC5" w14:paraId="2E90FB18" w14:textId="77777777" w:rsidTr="0094768C">
        <w:tc>
          <w:tcPr>
            <w:tcW w:w="1463" w:type="dxa"/>
            <w:vAlign w:val="center"/>
          </w:tcPr>
          <w:p w14:paraId="6755D8A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6365DA2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556E252A" w14:textId="7FBD99AE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FF1EC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7D949BC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492984E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58DD4B5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3CA0413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6AF3ABE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2117C37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27B1BB2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847" w:type="dxa"/>
          </w:tcPr>
          <w:p w14:paraId="6866106C" w14:textId="191FAF52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 opłat za zarządzanie</w:t>
            </w:r>
          </w:p>
        </w:tc>
      </w:tr>
      <w:tr w:rsidR="00FF1EC5" w:rsidRPr="00FF1EC5" w14:paraId="6EF971A7" w14:textId="77777777" w:rsidTr="0094768C">
        <w:tc>
          <w:tcPr>
            <w:tcW w:w="1463" w:type="dxa"/>
            <w:vAlign w:val="center"/>
          </w:tcPr>
          <w:p w14:paraId="0AFD84D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DECE2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0978D0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10A1DB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23871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0371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11B840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A5D99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0993AC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17135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F1B222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F04B54C" w14:textId="77777777" w:rsidTr="0094768C">
        <w:tc>
          <w:tcPr>
            <w:tcW w:w="1463" w:type="dxa"/>
            <w:vAlign w:val="center"/>
          </w:tcPr>
          <w:p w14:paraId="728A04C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3E75D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0765C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CD791D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50331E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69D953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671A72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269D5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70184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615D8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364DBAD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042037C" w14:textId="77777777" w:rsidTr="0094768C">
        <w:tc>
          <w:tcPr>
            <w:tcW w:w="1463" w:type="dxa"/>
            <w:vAlign w:val="center"/>
          </w:tcPr>
          <w:p w14:paraId="52AC087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CE821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62A98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90E070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300B0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023FEE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F7E62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4460D8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E821BA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6BE28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55DE67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636E8BC8" w14:textId="77777777" w:rsidTr="0094768C">
        <w:tc>
          <w:tcPr>
            <w:tcW w:w="1463" w:type="dxa"/>
            <w:vAlign w:val="center"/>
          </w:tcPr>
          <w:p w14:paraId="0F8C93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EF8D01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A54E3A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5ADF52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DA1B1B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F2B218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B126E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2E726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E828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56132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292AA0F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C572C39" w14:textId="77777777" w:rsidTr="0094768C">
        <w:tc>
          <w:tcPr>
            <w:tcW w:w="1463" w:type="dxa"/>
            <w:vAlign w:val="center"/>
          </w:tcPr>
          <w:p w14:paraId="22F5664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B6082F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08DE04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E2D33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CEF99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C4A1C2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225E4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2C172C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5DC25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1F47ED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6BB2905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33FD22E" w14:textId="77777777" w:rsidTr="0094768C">
        <w:tc>
          <w:tcPr>
            <w:tcW w:w="1463" w:type="dxa"/>
            <w:vAlign w:val="center"/>
          </w:tcPr>
          <w:p w14:paraId="774854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CE0C13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561887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9BC1DA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C9ADB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1AF5F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95BCBF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ABBF0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CB7D4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D91E6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146C6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EA724E6" w14:textId="77777777" w:rsidTr="0094768C">
        <w:tc>
          <w:tcPr>
            <w:tcW w:w="1463" w:type="dxa"/>
            <w:vAlign w:val="center"/>
          </w:tcPr>
          <w:p w14:paraId="026EFC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6DBEF9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E832E1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98B84E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76E22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3CE76D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2B0ED7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91E6C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04E911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1211F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1ECD223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2D88D68D" w14:textId="77777777" w:rsidTr="0094768C">
        <w:tc>
          <w:tcPr>
            <w:tcW w:w="1463" w:type="dxa"/>
            <w:vAlign w:val="center"/>
          </w:tcPr>
          <w:p w14:paraId="2D3F61E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39A8B7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AE4495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DD653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27FEE8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EF8AD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0AE17F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1DB6CF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9F0766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8FB477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7AF1E91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2BC56291" w14:textId="77777777" w:rsidTr="0094768C">
        <w:tc>
          <w:tcPr>
            <w:tcW w:w="1463" w:type="dxa"/>
            <w:vAlign w:val="center"/>
          </w:tcPr>
          <w:p w14:paraId="759BB0F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E0FA7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1F4FE6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ED042D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6A0AC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08F03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F4815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13B1A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B92A6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154E6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06E8A8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84A1B3C" w14:textId="77777777" w:rsidTr="0094768C">
        <w:tc>
          <w:tcPr>
            <w:tcW w:w="1463" w:type="dxa"/>
            <w:vAlign w:val="center"/>
          </w:tcPr>
          <w:p w14:paraId="4E63226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4C2AB014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B1C05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2C919C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ADAFCD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E23996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C0EC9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24062F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B20C9D0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3EAF99F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  <w:vAlign w:val="center"/>
          </w:tcPr>
          <w:p w14:paraId="08770010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7F76165" w14:textId="2B4CE288" w:rsidR="0018515A" w:rsidRPr="00FF1EC5" w:rsidRDefault="0018515A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stałego </w:t>
      </w:r>
      <w:r w:rsidR="00A230F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="00175C53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A230F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powyższym okresie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03B8A89F" w14:textId="77777777" w:rsidR="0094768C" w:rsidRPr="00FF1EC5" w:rsidRDefault="0094768C" w:rsidP="00175C53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8604824" w14:textId="329D977A" w:rsidR="00E10923" w:rsidRPr="00FF1EC5" w:rsidRDefault="00FC09DB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Wynagrodzenie zmienne za osiągnięty wynik w wysokości: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989"/>
      </w:tblGrid>
      <w:tr w:rsidR="00FF1EC5" w:rsidRPr="00FF1EC5" w14:paraId="598D21F7" w14:textId="77777777" w:rsidTr="0094768C">
        <w:tc>
          <w:tcPr>
            <w:tcW w:w="1463" w:type="dxa"/>
            <w:vAlign w:val="center"/>
          </w:tcPr>
          <w:p w14:paraId="01713AF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Nazwa funduszu zdefiniowanej daty</w:t>
            </w:r>
          </w:p>
        </w:tc>
        <w:tc>
          <w:tcPr>
            <w:tcW w:w="656" w:type="dxa"/>
            <w:vAlign w:val="center"/>
          </w:tcPr>
          <w:p w14:paraId="6FF04B8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656" w:type="dxa"/>
            <w:vAlign w:val="center"/>
          </w:tcPr>
          <w:p w14:paraId="708D8707" w14:textId="3054CEE1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202</w:t>
            </w:r>
            <w:r w:rsidR="00E56942" w:rsidRPr="00FF1EC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56" w:type="dxa"/>
            <w:vAlign w:val="center"/>
          </w:tcPr>
          <w:p w14:paraId="008203F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2030</w:t>
            </w:r>
          </w:p>
        </w:tc>
        <w:tc>
          <w:tcPr>
            <w:tcW w:w="656" w:type="dxa"/>
            <w:vAlign w:val="center"/>
          </w:tcPr>
          <w:p w14:paraId="16DEEE4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2035</w:t>
            </w:r>
          </w:p>
        </w:tc>
        <w:tc>
          <w:tcPr>
            <w:tcW w:w="656" w:type="dxa"/>
            <w:vAlign w:val="center"/>
          </w:tcPr>
          <w:p w14:paraId="0167E194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2040</w:t>
            </w:r>
          </w:p>
        </w:tc>
        <w:tc>
          <w:tcPr>
            <w:tcW w:w="656" w:type="dxa"/>
            <w:vAlign w:val="center"/>
          </w:tcPr>
          <w:p w14:paraId="0945AA3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2045</w:t>
            </w:r>
          </w:p>
        </w:tc>
        <w:tc>
          <w:tcPr>
            <w:tcW w:w="656" w:type="dxa"/>
            <w:vAlign w:val="center"/>
          </w:tcPr>
          <w:p w14:paraId="509EFD9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2050</w:t>
            </w:r>
          </w:p>
        </w:tc>
        <w:tc>
          <w:tcPr>
            <w:tcW w:w="656" w:type="dxa"/>
            <w:vAlign w:val="center"/>
          </w:tcPr>
          <w:p w14:paraId="7E72969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2055</w:t>
            </w:r>
          </w:p>
        </w:tc>
        <w:tc>
          <w:tcPr>
            <w:tcW w:w="656" w:type="dxa"/>
            <w:vAlign w:val="center"/>
          </w:tcPr>
          <w:p w14:paraId="0D08F74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2060</w:t>
            </w:r>
          </w:p>
        </w:tc>
        <w:tc>
          <w:tcPr>
            <w:tcW w:w="1989" w:type="dxa"/>
          </w:tcPr>
          <w:p w14:paraId="3524A2FA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Daty obowiązywania zwolnienia z opłat za osiągnięty wynik</w:t>
            </w:r>
          </w:p>
        </w:tc>
      </w:tr>
      <w:tr w:rsidR="00FF1EC5" w:rsidRPr="00FF1EC5" w14:paraId="605D7CA1" w14:textId="77777777" w:rsidTr="0094768C">
        <w:tc>
          <w:tcPr>
            <w:tcW w:w="1463" w:type="dxa"/>
            <w:vAlign w:val="center"/>
          </w:tcPr>
          <w:p w14:paraId="165CF6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758D54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F9C16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7C8AD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E83E6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DAE50B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35AE31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0C6605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6BB1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F8223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3B2E08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6609305" w14:textId="77777777" w:rsidTr="0094768C">
        <w:tc>
          <w:tcPr>
            <w:tcW w:w="1463" w:type="dxa"/>
            <w:vAlign w:val="center"/>
          </w:tcPr>
          <w:p w14:paraId="7D830C8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852B7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AE0DDD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AADBF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8C482C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5DA823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AC20AA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1EF1D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B2FE0A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C944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A97A34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7EC20188" w14:textId="77777777" w:rsidTr="0094768C">
        <w:tc>
          <w:tcPr>
            <w:tcW w:w="1463" w:type="dxa"/>
            <w:vAlign w:val="center"/>
          </w:tcPr>
          <w:p w14:paraId="31F4FCA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E8EA58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722C9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424E42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650D94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6AD16A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94A903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8B1A0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F72FB3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91BC04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38004E2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32A21C4A" w14:textId="77777777" w:rsidTr="0094768C">
        <w:tc>
          <w:tcPr>
            <w:tcW w:w="1463" w:type="dxa"/>
            <w:vAlign w:val="center"/>
          </w:tcPr>
          <w:p w14:paraId="73C1AB6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7DA598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EA95D4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26CEA8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6D0BB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D663AF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5F06F3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3E7834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3A2E1E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C02DF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39B94A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5FC9E54" w14:textId="77777777" w:rsidTr="0094768C">
        <w:tc>
          <w:tcPr>
            <w:tcW w:w="1463" w:type="dxa"/>
            <w:vAlign w:val="center"/>
          </w:tcPr>
          <w:p w14:paraId="10240C1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1F0939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5ADB6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99FC63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1836CD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9F2630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2CE840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ABAA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FBEA5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E5E17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78720A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BF885A2" w14:textId="77777777" w:rsidTr="0094768C">
        <w:tc>
          <w:tcPr>
            <w:tcW w:w="1463" w:type="dxa"/>
            <w:vAlign w:val="center"/>
          </w:tcPr>
          <w:p w14:paraId="0752D96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06C0D6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C4BFED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A7C5BB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D66A1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FB1F26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ADAD8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9E7699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DCA934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F8016C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7C1F687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7642978B" w14:textId="77777777" w:rsidTr="0094768C">
        <w:tc>
          <w:tcPr>
            <w:tcW w:w="1463" w:type="dxa"/>
            <w:vAlign w:val="center"/>
          </w:tcPr>
          <w:p w14:paraId="682B8C5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9B4B6E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DABEE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6DB443D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4D5D69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A953C90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A41298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0E2988C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032CC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D949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74D299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4965CD7A" w14:textId="77777777" w:rsidTr="0094768C">
        <w:tc>
          <w:tcPr>
            <w:tcW w:w="1463" w:type="dxa"/>
            <w:vAlign w:val="center"/>
          </w:tcPr>
          <w:p w14:paraId="73BCA71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62A693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E9D1612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B645AA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3F66F4B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1853A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04F265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277E68EA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78BB1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051F831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6285FD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0E5203E8" w14:textId="77777777" w:rsidTr="0094768C">
        <w:tc>
          <w:tcPr>
            <w:tcW w:w="1463" w:type="dxa"/>
            <w:vAlign w:val="center"/>
          </w:tcPr>
          <w:p w14:paraId="6188A9C5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E5CC59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DD4DBE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8FC62F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156C8721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F88ACB7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3956DD5F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47746C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EE2FBC8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4E23066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27554C04" w14:textId="77777777" w:rsidR="0094768C" w:rsidRPr="00FF1EC5" w:rsidRDefault="0094768C" w:rsidP="002F441A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EC5" w:rsidRPr="00FF1EC5" w14:paraId="5D96B302" w14:textId="77777777" w:rsidTr="0094768C">
        <w:tc>
          <w:tcPr>
            <w:tcW w:w="1463" w:type="dxa"/>
            <w:vAlign w:val="center"/>
          </w:tcPr>
          <w:p w14:paraId="7B6C959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EC5">
              <w:rPr>
                <w:rFonts w:ascii="Times New Roman" w:hAnsi="Times New Roman"/>
                <w:color w:val="000000" w:themeColor="text1"/>
              </w:rPr>
              <w:t>średnia arytmetyczna</w:t>
            </w:r>
          </w:p>
        </w:tc>
        <w:tc>
          <w:tcPr>
            <w:tcW w:w="656" w:type="dxa"/>
            <w:vAlign w:val="center"/>
          </w:tcPr>
          <w:p w14:paraId="0FB30E62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33B8151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CDCF7B5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4417E18D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334AF5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77389E7C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224E61E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6C9CFC77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6" w:type="dxa"/>
            <w:vAlign w:val="center"/>
          </w:tcPr>
          <w:p w14:paraId="5D8E4CD3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9" w:type="dxa"/>
            <w:vAlign w:val="center"/>
          </w:tcPr>
          <w:p w14:paraId="4FBB4018" w14:textId="77777777" w:rsidR="0094768C" w:rsidRPr="00FF1EC5" w:rsidRDefault="0094768C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B801BB4" w14:textId="61616A45" w:rsidR="00175C53" w:rsidRPr="00FF1EC5" w:rsidRDefault="00175C53" w:rsidP="0094768C">
      <w:pPr>
        <w:pStyle w:val="Akapitzlist"/>
        <w:spacing w:before="120" w:after="120" w:line="30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za osiągnięty wynik w powyższym okresie wynosi: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213A0A76" w14:textId="6587A691" w:rsidR="000B4C17" w:rsidRPr="00FF1EC5" w:rsidRDefault="000B4C17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Maksymalna wysokość kosztów obciążających </w:t>
      </w:r>
      <w:r w:rsidR="00DE07CE" w:rsidRPr="00FF1EC5">
        <w:rPr>
          <w:rFonts w:ascii="Times New Roman" w:hAnsi="Times New Roman"/>
          <w:color w:val="000000" w:themeColor="text1"/>
          <w:sz w:val="24"/>
          <w:szCs w:val="24"/>
        </w:rPr>
        <w:t>Aktywa S</w:t>
      </w:r>
      <w:r w:rsidR="003D3B88" w:rsidRPr="00FF1EC5">
        <w:rPr>
          <w:rFonts w:ascii="Times New Roman" w:hAnsi="Times New Roman"/>
          <w:color w:val="000000" w:themeColor="text1"/>
          <w:sz w:val="24"/>
          <w:szCs w:val="24"/>
        </w:rPr>
        <w:t>ubfundusz</w:t>
      </w:r>
      <w:r w:rsidR="00914EE3" w:rsidRPr="00FF1EC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016A6" w:rsidRPr="00FF1EC5">
        <w:rPr>
          <w:rFonts w:ascii="Times New Roman" w:hAnsi="Times New Roman"/>
          <w:color w:val="000000" w:themeColor="text1"/>
          <w:sz w:val="24"/>
          <w:szCs w:val="24"/>
        </w:rPr>
        <w:t>, oraz warunki, na</w:t>
      </w:r>
      <w:r w:rsidR="000C4EE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016A6" w:rsidRPr="00FF1EC5">
        <w:rPr>
          <w:rFonts w:ascii="Times New Roman" w:hAnsi="Times New Roman"/>
          <w:color w:val="000000" w:themeColor="text1"/>
          <w:sz w:val="24"/>
          <w:szCs w:val="24"/>
        </w:rPr>
        <w:t>jakich mogą one zostać obniżone bez konieczności zmiany umowy (proszę podać ich rodzaj oraz wysokość kwotową w PLN)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AB01607" w14:textId="77777777" w:rsidR="00157DFC" w:rsidRPr="00FF1EC5" w:rsidRDefault="00157DFC" w:rsidP="00157DFC">
      <w:pPr>
        <w:pStyle w:val="Akapitzlist"/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049D71E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BCE8C2B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0DE4012D" w14:textId="77777777" w:rsidR="00157DFC" w:rsidRPr="00FF1EC5" w:rsidRDefault="00157DFC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F0DCD9F" w14:textId="5790F33E" w:rsidR="00157DFC" w:rsidRPr="00FF1EC5" w:rsidRDefault="00667F48" w:rsidP="00157DFC">
      <w:pPr>
        <w:pStyle w:val="Akapitzlist"/>
        <w:tabs>
          <w:tab w:val="left" w:pos="709"/>
        </w:tabs>
        <w:spacing w:before="240"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</w:t>
      </w:r>
      <w:r w:rsidR="00157DFC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</w:t>
      </w:r>
      <w:r w:rsidR="00157DFC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</w:t>
      </w:r>
    </w:p>
    <w:p w14:paraId="4F964865" w14:textId="77777777" w:rsidR="00DF4CBA" w:rsidRPr="00FF1EC5" w:rsidRDefault="00BA69A3" w:rsidP="003B31F5">
      <w:pPr>
        <w:pStyle w:val="Akapitzlist"/>
        <w:numPr>
          <w:ilvl w:val="0"/>
          <w:numId w:val="20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Maksymalna wysokość kosztów i opłat obciążających uczestnika PPK</w:t>
      </w:r>
      <w:r w:rsidR="00554E4C" w:rsidRPr="00FF1E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oraz warunki, na jakich mogą one zostać obniżone bez konieczności zmiany umowy </w:t>
      </w:r>
      <w:r w:rsidR="00E82ECD" w:rsidRPr="00FF1EC5">
        <w:rPr>
          <w:rFonts w:ascii="Times New Roman" w:hAnsi="Times New Roman"/>
          <w:color w:val="000000" w:themeColor="text1"/>
          <w:sz w:val="24"/>
          <w:szCs w:val="24"/>
        </w:rPr>
        <w:t>(proszę</w:t>
      </w:r>
      <w:r w:rsidR="00DB41D5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podać ich </w:t>
      </w:r>
      <w:r w:rsidR="001D3877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rodzaj oraz </w:t>
      </w:r>
      <w:r w:rsidR="00E82ECD" w:rsidRPr="00FF1EC5">
        <w:rPr>
          <w:rFonts w:ascii="Times New Roman" w:hAnsi="Times New Roman"/>
          <w:color w:val="000000" w:themeColor="text1"/>
          <w:sz w:val="24"/>
          <w:szCs w:val="24"/>
        </w:rPr>
        <w:t>wysokość</w:t>
      </w:r>
      <w:r w:rsidR="00DB41D5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kwotową w PLN</w:t>
      </w:r>
      <w:r w:rsidR="00554E4C" w:rsidRPr="00FF1EC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2156E" w:rsidRPr="00FF1EC5">
        <w:rPr>
          <w:rFonts w:ascii="Times New Roman" w:hAnsi="Times New Roman"/>
          <w:color w:val="000000" w:themeColor="text1"/>
          <w:sz w:val="24"/>
          <w:szCs w:val="24"/>
        </w:rPr>
        <w:t>, wynikające z</w:t>
      </w:r>
      <w:r w:rsidR="001D3877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3641971" w14:textId="77777777" w:rsidR="00E16250" w:rsidRPr="00FF1EC5" w:rsidRDefault="0012156E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120" w:after="36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warunków dyspozycji składanych przez uczestnika, w tym np. </w:t>
      </w:r>
      <w:r w:rsidR="003627E1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obsługa wpłat, </w:t>
      </w:r>
      <w:r w:rsidR="000C6B15" w:rsidRPr="00FF1EC5">
        <w:rPr>
          <w:rFonts w:ascii="Times New Roman" w:hAnsi="Times New Roman"/>
          <w:color w:val="000000" w:themeColor="text1"/>
          <w:sz w:val="24"/>
          <w:szCs w:val="24"/>
        </w:rPr>
        <w:t>obsługa wpłat transferowych, przenoszenie środków, konwersja/zamiana</w:t>
      </w:r>
      <w:r w:rsidR="00735C5B"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230DA38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360" w:line="300" w:lineRule="auto"/>
        <w:ind w:left="993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67306BD6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47A5D43F" w14:textId="77777777" w:rsidR="00E16250" w:rsidRPr="00FF1EC5" w:rsidRDefault="00E16250" w:rsidP="00E16250">
      <w:pPr>
        <w:pStyle w:val="Akapitzlist"/>
        <w:tabs>
          <w:tab w:val="left" w:pos="709"/>
        </w:tabs>
        <w:spacing w:before="120" w:after="120" w:line="48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D36F8C3" w14:textId="77777777" w:rsidR="00735C5B" w:rsidRPr="00FF1EC5" w:rsidRDefault="00735C5B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koszty związane z rezygnacją z oszczędzania w PPK: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</w:t>
      </w:r>
      <w:r w:rsidR="003627E1" w:rsidRPr="00FF1EC5">
        <w:rPr>
          <w:rFonts w:ascii="Times New Roman" w:hAnsi="Times New Roman"/>
          <w:color w:val="000000" w:themeColor="text1"/>
          <w:sz w:val="18"/>
          <w:szCs w:val="18"/>
        </w:rPr>
        <w:t>................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</w:t>
      </w:r>
    </w:p>
    <w:p w14:paraId="60F202AA" w14:textId="61EB16F7" w:rsidR="001D3877" w:rsidRPr="00FF1EC5" w:rsidRDefault="00735C5B" w:rsidP="003B31F5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inne: </w:t>
      </w:r>
      <w:r w:rsidR="009E60E4" w:rsidRPr="00FF1EC5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1D3877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</w:t>
      </w:r>
      <w:r w:rsidR="00E97032">
        <w:rPr>
          <w:rFonts w:ascii="Times New Roman" w:hAnsi="Times New Roman"/>
          <w:color w:val="000000" w:themeColor="text1"/>
          <w:sz w:val="18"/>
          <w:szCs w:val="18"/>
        </w:rPr>
        <w:t>...</w:t>
      </w:r>
      <w:r w:rsidR="001D3877"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</w:t>
      </w:r>
    </w:p>
    <w:p w14:paraId="3F5D2BF1" w14:textId="77777777" w:rsidR="001D3877" w:rsidRPr="00FF1EC5" w:rsidRDefault="001D3877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46BA3E0" w14:textId="41A5C8F4" w:rsidR="00C07581" w:rsidRPr="00FF1EC5" w:rsidRDefault="00C07581" w:rsidP="00C07581">
      <w:pPr>
        <w:pStyle w:val="Akapitzlist"/>
        <w:tabs>
          <w:tab w:val="left" w:pos="709"/>
        </w:tabs>
        <w:spacing w:before="24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86D3831" w14:textId="22849C80" w:rsidR="00667F48" w:rsidRPr="00FF1EC5" w:rsidRDefault="00667F48" w:rsidP="00E97032">
      <w:pPr>
        <w:pStyle w:val="Akapitzlist"/>
        <w:numPr>
          <w:ilvl w:val="0"/>
          <w:numId w:val="28"/>
        </w:numPr>
        <w:tabs>
          <w:tab w:val="left" w:pos="709"/>
        </w:tabs>
        <w:spacing w:before="240" w:after="120" w:line="480" w:lineRule="auto"/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</w:rPr>
        <w:t xml:space="preserve">Daty obowiązywania zwolnienia z opłat dla pkt. 1) – 3)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</w:t>
      </w:r>
    </w:p>
    <w:p w14:paraId="59D0948A" w14:textId="77777777" w:rsidR="00C3551A" w:rsidRPr="00FF1EC5" w:rsidRDefault="00C3551A" w:rsidP="003B31F5">
      <w:pPr>
        <w:pStyle w:val="Akapitzlist"/>
        <w:numPr>
          <w:ilvl w:val="0"/>
          <w:numId w:val="20"/>
        </w:num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Inne pozycje kosztowe wynikające z:</w:t>
      </w:r>
    </w:p>
    <w:p w14:paraId="31DF4B26" w14:textId="77777777" w:rsidR="00C3551A" w:rsidRPr="00FF1EC5" w:rsidRDefault="00C3551A" w:rsidP="003B31F5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zarządzanie PPK: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14:paraId="5E52C28D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27FE7B95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8D7CD3B" w14:textId="77777777" w:rsidR="00C3551A" w:rsidRPr="00FF1EC5" w:rsidRDefault="00C3551A" w:rsidP="00C3551A">
      <w:pPr>
        <w:pStyle w:val="Akapitzlist"/>
        <w:tabs>
          <w:tab w:val="left" w:pos="993"/>
          <w:tab w:val="left" w:pos="1276"/>
        </w:tabs>
        <w:spacing w:before="120" w:after="120" w:line="48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4B9468E" w14:textId="51AAB6AB" w:rsidR="00C3551A" w:rsidRPr="00FF1EC5" w:rsidRDefault="00C3551A" w:rsidP="003B31F5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umowy o prowadzenie PPK:</w:t>
      </w:r>
    </w:p>
    <w:p w14:paraId="1D2EA0E1" w14:textId="77777777" w:rsidR="00547081" w:rsidRPr="00FF1EC5" w:rsidRDefault="00547081" w:rsidP="00547081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2D481DE" w14:textId="77777777" w:rsidR="00C3551A" w:rsidRPr="00FF1EC5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7D86D1AD" w14:textId="1CBFA2E8" w:rsidR="00C3551A" w:rsidRDefault="00C3551A" w:rsidP="00C3551A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73A93F8F" w14:textId="6DD2BDDE" w:rsidR="00E97032" w:rsidRPr="00FF1EC5" w:rsidRDefault="00E97032" w:rsidP="00E97032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 w:line="30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EF83979" w14:textId="77777777" w:rsidR="00E97032" w:rsidRPr="00FF1EC5" w:rsidRDefault="00E97032" w:rsidP="00E97032">
      <w:pPr>
        <w:pStyle w:val="Akapitzlist"/>
        <w:tabs>
          <w:tab w:val="left" w:pos="993"/>
        </w:tabs>
        <w:spacing w:before="120" w:after="120" w:line="300" w:lineRule="auto"/>
        <w:ind w:left="993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3C1BFC8" w14:textId="77777777" w:rsidR="00E97032" w:rsidRPr="00FF1EC5" w:rsidRDefault="00E97032" w:rsidP="00E97032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AE739EA" w14:textId="77777777" w:rsidR="00E97032" w:rsidRDefault="00E97032" w:rsidP="00E97032">
      <w:pPr>
        <w:pStyle w:val="Akapitzlist"/>
        <w:tabs>
          <w:tab w:val="left" w:pos="993"/>
        </w:tabs>
        <w:spacing w:before="120" w:after="120" w:line="480" w:lineRule="auto"/>
        <w:ind w:left="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67F10FD0" w14:textId="512C4BD9" w:rsidR="00667F48" w:rsidRPr="00FF1EC5" w:rsidRDefault="00667F48" w:rsidP="00667F48">
      <w:pPr>
        <w:pStyle w:val="Akapitzlist"/>
        <w:numPr>
          <w:ilvl w:val="0"/>
          <w:numId w:val="2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 przypadku </w:t>
      </w:r>
      <w:r w:rsidR="003C41CF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nstytucji </w:t>
      </w:r>
      <w:r w:rsidR="003C41CF"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inansowej będącej zakładem ubezpieczeń:</w:t>
      </w:r>
    </w:p>
    <w:p w14:paraId="25F88EBB" w14:textId="77777777" w:rsidR="00667F48" w:rsidRPr="00FF1EC5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sumy ubezpieczenia w wysokości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…………………..………………….</w:t>
      </w:r>
    </w:p>
    <w:p w14:paraId="4B88728D" w14:textId="77777777" w:rsidR="00667F48" w:rsidRPr="00FF1EC5" w:rsidRDefault="00667F48" w:rsidP="00667F48">
      <w:pPr>
        <w:pStyle w:val="Akapitzlist"/>
        <w:numPr>
          <w:ilvl w:val="0"/>
          <w:numId w:val="30"/>
        </w:numPr>
        <w:spacing w:before="120" w:after="120" w:line="480" w:lineRule="auto"/>
        <w:ind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Wysokość składki ochronnej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…………………………………….……………………….</w:t>
      </w:r>
    </w:p>
    <w:p w14:paraId="6AE329B1" w14:textId="104777B5" w:rsidR="00547081" w:rsidRPr="00FF1EC5" w:rsidRDefault="00547081" w:rsidP="00547081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OCENY - Efektywności w zarządzaniu aktywami</w:t>
      </w:r>
    </w:p>
    <w:p w14:paraId="0E003133" w14:textId="4EBFAA53" w:rsidR="00547081" w:rsidRPr="00FF1EC5" w:rsidRDefault="00547081" w:rsidP="00547081">
      <w:pPr>
        <w:pStyle w:val="Akapitzlist"/>
        <w:numPr>
          <w:ilvl w:val="0"/>
          <w:numId w:val="32"/>
        </w:numPr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Efektywność w zarządzaniu aktywami w poszczególnych latach</w:t>
      </w:r>
      <w:r w:rsidR="00A825E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843"/>
        <w:gridCol w:w="1843"/>
        <w:gridCol w:w="1842"/>
      </w:tblGrid>
      <w:tr w:rsidR="00FF1EC5" w:rsidRPr="00FF1EC5" w14:paraId="340FECA4" w14:textId="77777777" w:rsidTr="00A825E4">
        <w:tc>
          <w:tcPr>
            <w:tcW w:w="1297" w:type="dxa"/>
            <w:shd w:val="clear" w:color="auto" w:fill="auto"/>
            <w:vAlign w:val="center"/>
          </w:tcPr>
          <w:p w14:paraId="386C21A2" w14:textId="433BE810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7530ED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członków</w:t>
            </w:r>
          </w:p>
          <w:p w14:paraId="386DBA94" w14:textId="68B664B5" w:rsidR="00547081" w:rsidRPr="00FF1EC5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tyś. </w:t>
            </w:r>
            <w:r w:rsidR="00A825E4"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 ostatni dzień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BA37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Wartość aktywów </w:t>
            </w:r>
          </w:p>
          <w:p w14:paraId="41DC0FE9" w14:textId="4D203C4E" w:rsidR="00547081" w:rsidRPr="00FF1EC5" w:rsidRDefault="00547081" w:rsidP="005470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mld zł </w:t>
            </w:r>
            <w:r w:rsidR="00A825E4"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 ostatni dzień</w:t>
            </w:r>
          </w:p>
        </w:tc>
        <w:tc>
          <w:tcPr>
            <w:tcW w:w="1843" w:type="dxa"/>
            <w:vAlign w:val="center"/>
          </w:tcPr>
          <w:p w14:paraId="325B3024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Stopa zwrotu </w:t>
            </w:r>
          </w:p>
          <w:p w14:paraId="6F52AE64" w14:textId="3C119EF3" w:rsidR="00547081" w:rsidRPr="00FF1EC5" w:rsidRDefault="008359C8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 poszczególne lata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4B7D39" w14:textId="7B34E22E" w:rsidR="00547081" w:rsidRPr="00FF1EC5" w:rsidRDefault="008359C8" w:rsidP="008359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Skumulowana stopa zwrotu od początku działalności</w:t>
            </w:r>
          </w:p>
        </w:tc>
      </w:tr>
      <w:tr w:rsidR="00FF1EC5" w:rsidRPr="00FF1EC5" w14:paraId="78BF5B04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1F62FDC" w14:textId="384C5570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C96F46C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A37D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2B942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DE85C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200B97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01390FA" w14:textId="753F5A4E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9ADAFA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382B3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DE30B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FF0F7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036674A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0D812D3" w14:textId="170D1E05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C57078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C804C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6C3E7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A5B5A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3BDBBD1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62254E88" w14:textId="1BFD5BB3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C42B0A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F595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946A86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C78EC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E571868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10DB1200" w14:textId="44D3E0FF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F4E520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ACDF8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0939B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F7968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37A938F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E501351" w14:textId="27A44B8C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101D37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1AF358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F652C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D1A382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98B753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507BACEA" w14:textId="581FFB8C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A5704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D1943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FA07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2C3F77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5247F089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361CE001" w14:textId="128D8B13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CCA471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1687E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7E85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48C8B1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33A4A31C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2CE3A77D" w14:textId="07B9F25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49D3995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B6D46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006EDC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A99AC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7A4B3347" w14:textId="77777777" w:rsidTr="00A825E4">
        <w:trPr>
          <w:trHeight w:val="397"/>
        </w:trPr>
        <w:tc>
          <w:tcPr>
            <w:tcW w:w="1297" w:type="dxa"/>
            <w:shd w:val="clear" w:color="auto" w:fill="auto"/>
            <w:vAlign w:val="center"/>
          </w:tcPr>
          <w:p w14:paraId="4E122D95" w14:textId="2CCD1A8B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A6B80C0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7147F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1A48AB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629DC3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FF1EC5" w14:paraId="1BEF3138" w14:textId="77777777" w:rsidTr="00A825E4">
        <w:trPr>
          <w:trHeight w:val="397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03457D93" w14:textId="65EA87C7" w:rsidR="00A825E4" w:rsidRPr="00FF1EC5" w:rsidRDefault="00A825E4" w:rsidP="00A825E4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Średnia ważona stopa zwrotu w okresie 2011- 2020 </w:t>
            </w: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14:paraId="31FB2B4C" w14:textId="77777777" w:rsidR="00547081" w:rsidRPr="00FF1EC5" w:rsidRDefault="00547081" w:rsidP="00547081">
      <w:pPr>
        <w:pStyle w:val="Akapitzlist"/>
        <w:spacing w:before="120" w:after="120" w:line="30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BB8C9DF" w14:textId="4F071190" w:rsidR="00547081" w:rsidRPr="00FF1EC5" w:rsidRDefault="00547081" w:rsidP="00EB30E8">
      <w:pPr>
        <w:pStyle w:val="Akapitzlist"/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Średnia ważona stopa zwrotu w poszczególnych latach</w:t>
      </w:r>
      <w:r w:rsidR="00EB30E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dla poszczególnych aktywów</w:t>
      </w:r>
    </w:p>
    <w:tbl>
      <w:tblPr>
        <w:tblW w:w="9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463"/>
        <w:gridCol w:w="1463"/>
        <w:gridCol w:w="1464"/>
        <w:gridCol w:w="1463"/>
        <w:gridCol w:w="1464"/>
      </w:tblGrid>
      <w:tr w:rsidR="00FF1EC5" w:rsidRPr="00FF1EC5" w14:paraId="49723AE9" w14:textId="77777777" w:rsidTr="00A825E4">
        <w:tc>
          <w:tcPr>
            <w:tcW w:w="1871" w:type="dxa"/>
            <w:shd w:val="clear" w:color="auto" w:fill="auto"/>
            <w:vAlign w:val="center"/>
          </w:tcPr>
          <w:p w14:paraId="4B251986" w14:textId="6A96E148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950F548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polskie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DEAF8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spółek zagranicznych</w:t>
            </w:r>
          </w:p>
        </w:tc>
        <w:tc>
          <w:tcPr>
            <w:tcW w:w="1464" w:type="dxa"/>
            <w:vAlign w:val="center"/>
          </w:tcPr>
          <w:p w14:paraId="3701EA13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akcje dłużnych papierów wartościowych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F7DAEA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otwartych funduszy emerytalnych</w:t>
            </w:r>
          </w:p>
        </w:tc>
        <w:tc>
          <w:tcPr>
            <w:tcW w:w="1464" w:type="dxa"/>
            <w:vAlign w:val="center"/>
          </w:tcPr>
          <w:p w14:paraId="73A2D92B" w14:textId="77777777" w:rsidR="00547081" w:rsidRPr="00FF1EC5" w:rsidRDefault="00547081" w:rsidP="002F44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dobrowolnych funduszy emerytalnych</w:t>
            </w:r>
          </w:p>
        </w:tc>
      </w:tr>
      <w:tr w:rsidR="00FF1EC5" w:rsidRPr="00FF1EC5" w14:paraId="39F192D0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E4AD2E3" w14:textId="07260D21" w:rsidR="00547081" w:rsidRPr="00FF1EC5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2020.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4E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5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892AED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440A57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19424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10EC3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2F430A5E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63FAA850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039A072A" w14:textId="7BB7E754" w:rsidR="00547081" w:rsidRPr="00FF1EC5" w:rsidRDefault="00A825E4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11825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5C12FC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F528A4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90C83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95D1BA7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56C8E3F4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217EC51" w14:textId="36D060A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D19E7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6B825AD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18A2269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B56D15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A9BD1D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1FB61B6C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73DDE4B3" w14:textId="7318BB8F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9B97C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61B2ED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BE01398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E5C77D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6F950E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61A57F3B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846AFD7" w14:textId="16E05570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D48806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6731B8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8F30F1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F96960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F0799D5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AAC4C2B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250EE835" w14:textId="373A6029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EEF0B3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494ECC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04B66E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B78DFF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7CF66EC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45737071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4EF2DEB1" w14:textId="5587E0C1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61AA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04A0151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221492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20151D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7AE5159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658B89A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78AD76DB" w14:textId="58C6407A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B59BF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F2DBFB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92130B7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956B6C5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EAE78B0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25E2D592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4AEBC6B" w14:textId="48A46588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7F31D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0A8885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C83F72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DAE7DAC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A1800C9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EC5" w:rsidRPr="00FF1EC5" w14:paraId="108354D3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0A27FE83" w14:textId="65D7EABF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B5B8B1B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F46865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855BF82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CA0CFBE" w14:textId="77777777" w:rsidR="00547081" w:rsidRPr="00FF1EC5" w:rsidRDefault="00547081" w:rsidP="002F44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704E8CFA" w14:textId="77777777" w:rsidR="00547081" w:rsidRPr="00FF1EC5" w:rsidRDefault="00547081" w:rsidP="002F4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FF1EC5" w14:paraId="1197C599" w14:textId="77777777" w:rsidTr="00A825E4">
        <w:trPr>
          <w:trHeight w:val="397"/>
        </w:trPr>
        <w:tc>
          <w:tcPr>
            <w:tcW w:w="1871" w:type="dxa"/>
            <w:shd w:val="clear" w:color="auto" w:fill="auto"/>
            <w:vAlign w:val="center"/>
          </w:tcPr>
          <w:p w14:paraId="34E70265" w14:textId="224984DC" w:rsidR="00A825E4" w:rsidRPr="00437A97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Średnia ważona stopa zwrotu w okresie 2011- 2020</w:t>
            </w:r>
            <w:r w:rsidRPr="00437A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D53AFA4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E85DCFA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07B37B6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2153999" w14:textId="77777777" w:rsidR="00A825E4" w:rsidRPr="00FF1EC5" w:rsidRDefault="00A825E4" w:rsidP="00A825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34FA5C8" w14:textId="77777777" w:rsidR="00A825E4" w:rsidRPr="00FF1EC5" w:rsidRDefault="00A825E4" w:rsidP="00A825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CC4E42" w14:textId="77777777" w:rsidR="00547081" w:rsidRPr="00FF1EC5" w:rsidRDefault="00547081" w:rsidP="0054708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AC5AAF" w14:textId="77777777" w:rsidR="00437A97" w:rsidRDefault="00437A9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14:paraId="31F9FBE6" w14:textId="30990D9F" w:rsidR="00C3173C" w:rsidRPr="00FF1EC5" w:rsidRDefault="00C3173C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vanish/>
          <w:color w:val="000000" w:themeColor="text1"/>
          <w:sz w:val="24"/>
          <w:szCs w:val="24"/>
          <w:specVanish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KRYTERIUM UDZIAŁU:</w:t>
      </w:r>
    </w:p>
    <w:p w14:paraId="59C53FA4" w14:textId="77777777" w:rsidR="00667F48" w:rsidRPr="00FF1EC5" w:rsidRDefault="00667F48" w:rsidP="003B31F5">
      <w:pPr>
        <w:pStyle w:val="Akapitzlist"/>
        <w:numPr>
          <w:ilvl w:val="0"/>
          <w:numId w:val="25"/>
        </w:numPr>
        <w:spacing w:before="120" w:after="120" w:line="30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D03F7F1" w14:textId="36FD7D47" w:rsidR="00667F48" w:rsidRPr="00FF1EC5" w:rsidRDefault="00667F4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Oświadczamy, że posiadamy doświadczenie w prowadzeniu Pracowniczych Planów Kapitałowych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(PPK)*:</w:t>
      </w:r>
    </w:p>
    <w:p w14:paraId="216C20AF" w14:textId="77777777" w:rsidR="005F22B1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</w:p>
    <w:p w14:paraId="446A2355" w14:textId="23EBA02A" w:rsidR="005F22B1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10"/>
          <w:szCs w:val="10"/>
        </w:rPr>
        <w:tab/>
      </w:r>
    </w:p>
    <w:p w14:paraId="2FE1DCEB" w14:textId="25029FB1" w:rsidR="00424BFD" w:rsidRDefault="003C41CF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C41CF">
        <w:rPr>
          <w:rFonts w:ascii="Times New Roman" w:hAnsi="Times New Roman"/>
          <w:color w:val="000000" w:themeColor="text1"/>
          <w:sz w:val="24"/>
          <w:szCs w:val="24"/>
        </w:rPr>
        <w:t>Liczba podpisanych umów o prowadzenie PPK z pracodawcami zatrudniającymi co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najmniej 50 osób na dzień 3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3C41CF">
        <w:rPr>
          <w:rFonts w:ascii="Times New Roman" w:hAnsi="Times New Roman"/>
          <w:color w:val="000000" w:themeColor="text1"/>
          <w:sz w:val="24"/>
          <w:szCs w:val="24"/>
        </w:rPr>
        <w:t>.2020r.</w:t>
      </w:r>
      <w:r w:rsidR="005F22B1" w:rsidRPr="003C41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..........................</w:t>
      </w:r>
    </w:p>
    <w:p w14:paraId="17D6092F" w14:textId="77777777" w:rsidR="00424BFD" w:rsidRDefault="00424BFD" w:rsidP="00424BFD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FA9B45" w14:textId="0F51C066" w:rsidR="00667F48" w:rsidRPr="00424BFD" w:rsidRDefault="00667F48" w:rsidP="00424BFD">
      <w:pPr>
        <w:pStyle w:val="Akapitzlist"/>
        <w:numPr>
          <w:ilvl w:val="0"/>
          <w:numId w:val="49"/>
        </w:numPr>
        <w:spacing w:before="120" w:after="120" w:line="24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 w:rsid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PPK 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424B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.2020r. </w:t>
      </w:r>
      <w:r w:rsidRPr="00424BFD">
        <w:rPr>
          <w:rFonts w:ascii="Times New Roman" w:hAnsi="Times New Roman"/>
          <w:bCs/>
          <w:color w:val="000000" w:themeColor="text1"/>
          <w:sz w:val="18"/>
          <w:szCs w:val="18"/>
        </w:rPr>
        <w:t>..........................</w:t>
      </w:r>
    </w:p>
    <w:p w14:paraId="6D856AAB" w14:textId="77777777" w:rsidR="00667F48" w:rsidRPr="00FF1EC5" w:rsidRDefault="00667F48" w:rsidP="00667F4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E417AD9" w14:textId="473318A9" w:rsidR="00144F97" w:rsidRPr="00FF1EC5" w:rsidRDefault="00B94556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Oświadczam/y</w:t>
      </w:r>
      <w:r w:rsidR="00C3173C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83428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że posiadamy</w:t>
      </w:r>
      <w:r w:rsidR="007F42B2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594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 najmniej </w:t>
      </w:r>
      <w:r w:rsidR="00667F48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DA594A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-letnie </w:t>
      </w:r>
      <w:r w:rsidR="007F42B2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doświadczenie w prowadzeniu</w:t>
      </w:r>
      <w:r w:rsidR="00144F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1112BDF0" w14:textId="77777777" w:rsidR="002A3C7B" w:rsidRPr="00FF1EC5" w:rsidRDefault="00E505AD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Otwartych Funduszy Emerytalnych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(OFE)</w:t>
      </w:r>
      <w:r w:rsidR="003B044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*:</w:t>
      </w:r>
    </w:p>
    <w:p w14:paraId="170D5145" w14:textId="36AB3584" w:rsidR="00E505AD" w:rsidRPr="00FF1EC5" w:rsidRDefault="00E505AD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3709F"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</w:t>
      </w:r>
      <w:r w:rsidR="000834A6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</w:t>
      </w:r>
    </w:p>
    <w:p w14:paraId="6130D215" w14:textId="77777777" w:rsidR="00667F48" w:rsidRPr="00FF1EC5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612CD385" w14:textId="223A457A" w:rsidR="00667F48" w:rsidRPr="00FF1EC5" w:rsidRDefault="008C53AD" w:rsidP="00667F48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Indywidualnych Kont Emerytalnych/ Indywidualnych Kont Zabezpieczenia Emerytalnego</w:t>
      </w:r>
      <w:r w:rsidR="00667F48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67F48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(IKE/IKZE)*:</w:t>
      </w:r>
    </w:p>
    <w:p w14:paraId="0FBB7095" w14:textId="77777777" w:rsidR="00667F48" w:rsidRPr="00FF1EC5" w:rsidRDefault="00667F48" w:rsidP="00667F48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</w:p>
    <w:p w14:paraId="280BA104" w14:textId="77777777" w:rsidR="00667F48" w:rsidRPr="00FF1EC5" w:rsidRDefault="00667F48" w:rsidP="00E10923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3B1882DA" w14:textId="77777777" w:rsidR="008E04A7" w:rsidRPr="00FF1EC5" w:rsidRDefault="008E04A7" w:rsidP="003B31F5">
      <w:pPr>
        <w:pStyle w:val="Akapitzlist"/>
        <w:numPr>
          <w:ilvl w:val="0"/>
          <w:numId w:val="26"/>
        </w:numPr>
        <w:spacing w:before="120" w:after="120" w:line="300" w:lineRule="auto"/>
        <w:ind w:left="99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Pracowniczych Programów Emerytalnych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(PPE)*:</w:t>
      </w:r>
    </w:p>
    <w:p w14:paraId="3506F68D" w14:textId="7FD4659C" w:rsidR="008E04A7" w:rsidRPr="00FF1EC5" w:rsidRDefault="008E04A7" w:rsidP="00547081">
      <w:pPr>
        <w:pStyle w:val="Akapitzlist"/>
        <w:spacing w:before="120" w:after="120" w:line="240" w:lineRule="auto"/>
        <w:ind w:firstLine="273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3709F"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liczba lat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..................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14:paraId="672D4E45" w14:textId="77777777" w:rsidR="000834A6" w:rsidRPr="00FF1EC5" w:rsidRDefault="000834A6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0209F1B" w14:textId="48087496" w:rsidR="00E3709F" w:rsidRPr="00FF1EC5" w:rsidRDefault="00E3709F" w:rsidP="00E10923">
      <w:pPr>
        <w:pStyle w:val="Akapitzlist"/>
        <w:spacing w:before="120" w:after="120" w:line="240" w:lineRule="auto"/>
        <w:ind w:firstLine="36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Wartość zarządzanych aktywów </w:t>
      </w:r>
      <w:r w:rsidR="00D116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PPE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 dzień 3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51DAE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>.2020</w:t>
      </w:r>
      <w:r w:rsidR="000834A6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</w:t>
      </w:r>
      <w:r w:rsidR="000834A6"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</w:t>
      </w:r>
    </w:p>
    <w:p w14:paraId="0E84BA2F" w14:textId="77777777" w:rsidR="00E3709F" w:rsidRPr="00FF1EC5" w:rsidRDefault="00E3709F" w:rsidP="008E04A7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2E5326CB" w14:textId="77777777" w:rsidR="00E97C88" w:rsidRPr="00FF1EC5" w:rsidRDefault="00E97C88" w:rsidP="000834A6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47040499" w14:textId="17D9F85B" w:rsidR="00E97C88" w:rsidRPr="00FF1EC5" w:rsidRDefault="00E97C88" w:rsidP="00667F48">
      <w:pPr>
        <w:pStyle w:val="Akapitzlist"/>
        <w:numPr>
          <w:ilvl w:val="0"/>
          <w:numId w:val="38"/>
        </w:numPr>
        <w:spacing w:before="120" w:after="120" w:line="300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 przypadku, gdy Wykonawcą jest zakład ubezpieczeń oświadczamy, że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posiadamy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co</w:t>
      </w:r>
      <w:r w:rsidR="008C53AD" w:rsidRPr="00FF1EC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najmniej 3-letnie doświadczenie w prowadzeniu działalności w zakresie oferowania ubezpieczeń z ubezpieczeniowym funduszem kapitałowym*:</w:t>
      </w:r>
    </w:p>
    <w:p w14:paraId="00314D09" w14:textId="77777777" w:rsidR="00E97C88" w:rsidRPr="00FF1EC5" w:rsidRDefault="00E97C88" w:rsidP="00E97C88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TAK      </w:t>
      </w:r>
      <w:r w:rsidRPr="00FF1EC5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□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    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liczba programów </w:t>
      </w:r>
      <w:r w:rsidRPr="00FF1EC5">
        <w:rPr>
          <w:rFonts w:ascii="Times New Roman" w:hAnsi="Times New Roman"/>
          <w:bCs/>
          <w:color w:val="000000" w:themeColor="text1"/>
          <w:sz w:val="18"/>
          <w:szCs w:val="18"/>
        </w:rPr>
        <w:t>....................</w:t>
      </w:r>
    </w:p>
    <w:p w14:paraId="019224FB" w14:textId="77777777" w:rsidR="000834A6" w:rsidRPr="00FF1EC5" w:rsidRDefault="000834A6" w:rsidP="005424C0">
      <w:pPr>
        <w:pStyle w:val="Akapitzlist"/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5EA172BF" w14:textId="1D8A40D4" w:rsidR="00B94556" w:rsidRPr="00FF1EC5" w:rsidRDefault="002343F2" w:rsidP="00C3173C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i/>
          <w:color w:val="000000" w:themeColor="text1"/>
        </w:rPr>
      </w:pPr>
      <w:r w:rsidRPr="00FF1EC5">
        <w:rPr>
          <w:rFonts w:ascii="Times New Roman" w:hAnsi="Times New Roman"/>
          <w:bCs/>
          <w:i/>
          <w:color w:val="000000" w:themeColor="text1"/>
        </w:rPr>
        <w:t xml:space="preserve">*W przypadku braku zaznaczenia Zamawiający uzna, </w:t>
      </w:r>
      <w:r w:rsidR="003C41CF">
        <w:rPr>
          <w:rFonts w:ascii="Times New Roman" w:hAnsi="Times New Roman"/>
          <w:bCs/>
          <w:i/>
          <w:color w:val="000000" w:themeColor="text1"/>
        </w:rPr>
        <w:t>ż</w:t>
      </w:r>
      <w:r w:rsidRPr="00FF1EC5">
        <w:rPr>
          <w:rFonts w:ascii="Times New Roman" w:hAnsi="Times New Roman"/>
          <w:bCs/>
          <w:i/>
          <w:color w:val="000000" w:themeColor="text1"/>
        </w:rPr>
        <w:t>e Wykonawca nie spełnia w/w warunku.</w:t>
      </w:r>
    </w:p>
    <w:p w14:paraId="2BB68563" w14:textId="77777777" w:rsidR="00290DDA" w:rsidRPr="00FF1EC5" w:rsidRDefault="00290DDA" w:rsidP="00BF2F88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427DFB0" w14:textId="77777777" w:rsidR="00CB133E" w:rsidRPr="00FF1EC5" w:rsidRDefault="00A25D97" w:rsidP="00A25D97">
      <w:pPr>
        <w:pStyle w:val="Akapitzlist"/>
        <w:numPr>
          <w:ilvl w:val="0"/>
          <w:numId w:val="6"/>
        </w:numPr>
        <w:spacing w:before="120" w:after="120" w:line="300" w:lineRule="auto"/>
        <w:ind w:left="284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</w:t>
      </w:r>
      <w:r w:rsidR="00CB133E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ŚRODKÓW</w:t>
      </w:r>
    </w:p>
    <w:p w14:paraId="58BD29AB" w14:textId="5678C956" w:rsidR="00A25D97" w:rsidRPr="00FF1EC5" w:rsidRDefault="00CB133E" w:rsidP="004053C0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Wskazanie zabezpieczenia 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zgromadzonych na ko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ntach osobistych pracowników </w:t>
      </w:r>
      <w:r w:rsidR="00D116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środków 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na wypadek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upadku lub przejęcia przez i</w:t>
      </w:r>
      <w:r w:rsidR="00A25D97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C25529" w:rsidRPr="00FF1EC5">
        <w:rPr>
          <w:rFonts w:ascii="Times New Roman" w:hAnsi="Times New Roman"/>
          <w:bCs/>
          <w:color w:val="000000" w:themeColor="text1"/>
          <w:sz w:val="24"/>
          <w:szCs w:val="24"/>
        </w:rPr>
        <w:t>ny podmiot:</w:t>
      </w:r>
    </w:p>
    <w:p w14:paraId="6BF470F1" w14:textId="77777777" w:rsidR="004053C0" w:rsidRPr="00FF1EC5" w:rsidRDefault="004053C0" w:rsidP="004053C0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1B9DB601" w14:textId="77777777" w:rsidR="00A25D97" w:rsidRPr="00FF1EC5" w:rsidRDefault="00A25D97" w:rsidP="00A25D97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C5BFFEF" w14:textId="77777777" w:rsidR="00296AF5" w:rsidRPr="00FF1EC5" w:rsidRDefault="00A25D97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07636CF" w14:textId="77777777" w:rsidR="00296AF5" w:rsidRPr="00FF1EC5" w:rsidRDefault="00296AF5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2218BE1" w14:textId="77777777" w:rsidR="00296AF5" w:rsidRPr="00FF1EC5" w:rsidRDefault="00296AF5" w:rsidP="00296AF5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DFBA152" w14:textId="4DB1C48D" w:rsidR="00C80991" w:rsidRPr="00FF1EC5" w:rsidRDefault="00C80991" w:rsidP="00C80991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PONADTO OFERUJEMY:</w:t>
      </w:r>
    </w:p>
    <w:p w14:paraId="0968886E" w14:textId="3E83D9FA" w:rsidR="00C80991" w:rsidRPr="00FF1EC5" w:rsidRDefault="00C80991" w:rsidP="00C8099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Wsparcie dla Zamawiającego w projekcie implementacji PPK w postaci również innych, niż wymienione w rozdziale III pkt. 3. opisu przedmiotu zamówienia, działań (należy </w:t>
      </w:r>
      <w:r w:rsidR="00C077E6" w:rsidRPr="00FF1EC5">
        <w:rPr>
          <w:rFonts w:ascii="Times New Roman" w:hAnsi="Times New Roman"/>
          <w:color w:val="000000" w:themeColor="text1"/>
          <w:sz w:val="24"/>
          <w:szCs w:val="24"/>
        </w:rPr>
        <w:t>wymienić wszystkie oraz załączyć dokumenty ze szczegó</w:t>
      </w:r>
      <w:r w:rsidR="00D11627">
        <w:rPr>
          <w:rFonts w:ascii="Times New Roman" w:hAnsi="Times New Roman"/>
          <w:color w:val="000000" w:themeColor="text1"/>
          <w:sz w:val="24"/>
          <w:szCs w:val="24"/>
        </w:rPr>
        <w:t>łowym</w:t>
      </w:r>
      <w:r w:rsidR="00C077E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opisem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0A469BF0" w14:textId="77777777" w:rsidR="00C80991" w:rsidRPr="00FF1EC5" w:rsidRDefault="00C80991" w:rsidP="00C8099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D8ED99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A1FF541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7107CF5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E967B47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E041615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DCFDB73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A22B0FB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EC5DBB" w14:textId="77777777" w:rsidR="00C80991" w:rsidRPr="00FF1EC5" w:rsidRDefault="00C80991" w:rsidP="00C80991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479C15B" w14:textId="77777777" w:rsidR="00C80991" w:rsidRPr="00FF1EC5" w:rsidRDefault="00C80991" w:rsidP="00C80991">
      <w:pPr>
        <w:pStyle w:val="Akapitzlist"/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25C0214" w14:textId="022E4781" w:rsidR="00CA4D28" w:rsidRPr="00FF1EC5" w:rsidRDefault="00CA4D28" w:rsidP="00296AF5">
      <w:pPr>
        <w:pStyle w:val="Akapitzlist"/>
        <w:numPr>
          <w:ilvl w:val="0"/>
          <w:numId w:val="6"/>
        </w:numPr>
        <w:spacing w:before="120" w:after="120" w:line="30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KRYTERIUM DODATKOWE</w:t>
      </w:r>
    </w:p>
    <w:p w14:paraId="6EC884F1" w14:textId="6F253586" w:rsidR="00CA4D28" w:rsidRPr="00FF1EC5" w:rsidRDefault="00CA4D28" w:rsidP="00CA4D28">
      <w:pPr>
        <w:pStyle w:val="Akapitzlist"/>
        <w:numPr>
          <w:ilvl w:val="0"/>
          <w:numId w:val="3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Liczba oddziałów, placówek w 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Radomiu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</w:t>
      </w:r>
    </w:p>
    <w:p w14:paraId="1DA0FCED" w14:textId="7A515016" w:rsidR="00CA4D28" w:rsidRPr="00FF1EC5" w:rsidRDefault="00CA4D28" w:rsidP="00CA4D28">
      <w:pPr>
        <w:pStyle w:val="Akapitzlist"/>
        <w:numPr>
          <w:ilvl w:val="0"/>
          <w:numId w:val="33"/>
        </w:numPr>
        <w:spacing w:before="120" w:after="120" w:line="3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Liczba oddziałów, placówek na terytorium województwa </w:t>
      </w:r>
      <w:r w:rsidR="00C51DAE">
        <w:rPr>
          <w:rFonts w:ascii="Times New Roman" w:hAnsi="Times New Roman"/>
          <w:color w:val="000000" w:themeColor="text1"/>
          <w:sz w:val="24"/>
          <w:szCs w:val="24"/>
        </w:rPr>
        <w:t>mazowieckiego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……………….</w:t>
      </w:r>
    </w:p>
    <w:p w14:paraId="58594480" w14:textId="77777777" w:rsidR="00296AF5" w:rsidRPr="00FF1EC5" w:rsidRDefault="00296AF5" w:rsidP="00296AF5">
      <w:pPr>
        <w:pStyle w:val="Akapitzlist"/>
        <w:spacing w:before="120" w:after="120" w:line="480" w:lineRule="auto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73A5CC5F" w14:textId="77777777" w:rsidR="004D0846" w:rsidRPr="00FF1EC5" w:rsidRDefault="004D0846" w:rsidP="00346575">
      <w:pPr>
        <w:pStyle w:val="Akapitzlist"/>
        <w:numPr>
          <w:ilvl w:val="0"/>
          <w:numId w:val="6"/>
        </w:numPr>
        <w:spacing w:before="120" w:after="120" w:line="300" w:lineRule="auto"/>
        <w:ind w:left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OŚWIADCZAMY, ŻE:</w:t>
      </w:r>
    </w:p>
    <w:p w14:paraId="3A9E4B9A" w14:textId="666E8AF2" w:rsidR="004D0846" w:rsidRPr="00FD4864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D4864">
        <w:rPr>
          <w:rFonts w:ascii="Times New Roman" w:hAnsi="Times New Roman"/>
          <w:color w:val="000000" w:themeColor="text1"/>
          <w:sz w:val="24"/>
          <w:szCs w:val="24"/>
        </w:rPr>
        <w:t xml:space="preserve">zapoznaliśmy się z </w:t>
      </w:r>
      <w:r w:rsidR="00C56E3A" w:rsidRPr="00FD4864">
        <w:rPr>
          <w:rFonts w:ascii="Times New Roman" w:hAnsi="Times New Roman"/>
          <w:color w:val="000000" w:themeColor="text1"/>
          <w:sz w:val="24"/>
          <w:szCs w:val="24"/>
        </w:rPr>
        <w:t>warunkami postępowania, w tym z treścią zapytania ofertowego</w:t>
      </w:r>
      <w:r w:rsidRPr="00FD4864">
        <w:rPr>
          <w:rFonts w:ascii="Times New Roman" w:hAnsi="Times New Roman"/>
          <w:color w:val="000000" w:themeColor="text1"/>
          <w:sz w:val="24"/>
          <w:szCs w:val="24"/>
        </w:rPr>
        <w:t>, akceptujemy je w całości i nie wnosimy do niego zastrzeżeń,</w:t>
      </w:r>
    </w:p>
    <w:p w14:paraId="65C72CC8" w14:textId="37C9CDF0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uzyskaliśmy wszelkie niezbędne informacje do przygotowania i złożenia oferty oraz wykonania zamówienia w </w:t>
      </w:r>
      <w:bookmarkStart w:id="0" w:name="_GoBack"/>
      <w:bookmarkEnd w:id="0"/>
      <w:r w:rsidRPr="00FD4864">
        <w:rPr>
          <w:rFonts w:ascii="Times New Roman" w:hAnsi="Times New Roman"/>
          <w:color w:val="000000" w:themeColor="text1"/>
          <w:sz w:val="24"/>
          <w:szCs w:val="24"/>
        </w:rPr>
        <w:t>sposób nale</w:t>
      </w:r>
      <w:r w:rsidR="00C56E3A" w:rsidRPr="00FD4864">
        <w:rPr>
          <w:rFonts w:ascii="Times New Roman" w:hAnsi="Times New Roman"/>
          <w:color w:val="000000" w:themeColor="text1"/>
          <w:sz w:val="24"/>
          <w:szCs w:val="24"/>
        </w:rPr>
        <w:t>żyty</w:t>
      </w:r>
      <w:r w:rsidRPr="00FD486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50DECB1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posiadamy uprawnienia do wdrożenia i zawarcia umowy o zarządzanie zgodnie z wymogami ustawy </w:t>
      </w:r>
      <w:r w:rsidRPr="00FF1EC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dnia 4 października 2018 r. o pracowniczych planach kapitałowych (Dz.U. z 2020 r. poz. 1342),</w:t>
      </w:r>
    </w:p>
    <w:p w14:paraId="223E1BB1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uprawnienia do wykonywania określonej działalności lub czynności, jeżeli przepisy prawa nakładają obowiązek ich posiadania,</w:t>
      </w:r>
    </w:p>
    <w:p w14:paraId="43B92387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 ww. zaoferowanych cenach zostały uwzględnione wszystkie koszty związane z realizacją usługi,</w:t>
      </w:r>
    </w:p>
    <w:p w14:paraId="3094BDCC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posiadamy wiedze i doświadczenie</w:t>
      </w:r>
      <w:r w:rsidR="0045024D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zapewniające realizację przedmiotu zamówienia z</w:t>
      </w:r>
      <w:r w:rsidR="00A24B40" w:rsidRPr="00FF1EC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5024D" w:rsidRPr="00FF1EC5">
        <w:rPr>
          <w:rFonts w:ascii="Times New Roman" w:hAnsi="Times New Roman"/>
          <w:color w:val="000000" w:themeColor="text1"/>
          <w:sz w:val="24"/>
          <w:szCs w:val="24"/>
        </w:rPr>
        <w:t>najwyższą starannością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5420716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dysponujemy odpowiednim potencjałem technicznym i osobami zdolnymi do wykonania przedmiotu oferty,</w:t>
      </w:r>
    </w:p>
    <w:p w14:paraId="6116B7DF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nie wszczęto wobec nas postępowania o ogłoszenie upadłości/likwidacji oraz nie została ogłoszona wobec nas upadłość/likwidacja,</w:t>
      </w:r>
    </w:p>
    <w:p w14:paraId="3F98E0E5" w14:textId="4663E8F3" w:rsidR="00A1189C" w:rsidRPr="00FF1EC5" w:rsidRDefault="00A1189C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przyjmujemy do wiadomości, że informacji zawarte w Formularzu ofertowym stanowią informację publiczn</w:t>
      </w:r>
      <w:r w:rsidR="00D11627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rozumieniu ustawy o dostępie do informacji publicznej,</w:t>
      </w:r>
    </w:p>
    <w:p w14:paraId="66F886D5" w14:textId="01EC7F88" w:rsidR="00C61276" w:rsidRPr="00FF1EC5" w:rsidRDefault="0021684E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wypełniliśmy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obowiązki informacyjne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przewidziane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w art. 13 lub art. 14 RODO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wobec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osób 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fizycznych</w:t>
      </w:r>
      <w:r w:rsidR="00C61276" w:rsidRPr="00FF1EC5">
        <w:rPr>
          <w:rFonts w:ascii="Times New Roman" w:hAnsi="Times New Roman"/>
          <w:color w:val="000000" w:themeColor="text1"/>
          <w:sz w:val="24"/>
          <w:szCs w:val="24"/>
        </w:rPr>
        <w:t>, których dane osobowe udostępniliśmy w niniejszym postępowaniu</w:t>
      </w:r>
      <w:r w:rsidR="00953EFB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EFB" w:rsidRPr="00FF1EC5">
        <w:rPr>
          <w:rFonts w:ascii="Times New Roman" w:hAnsi="Times New Roman"/>
          <w:color w:val="000000" w:themeColor="text1"/>
        </w:rPr>
        <w:t xml:space="preserve">(WAŻNE: w przypadku gdy wykonawca nie przekazuje danych osobowych innych niż bezpośrednio jego </w:t>
      </w:r>
      <w:r w:rsidR="00A24B40" w:rsidRPr="00FF1EC5">
        <w:rPr>
          <w:rFonts w:ascii="Times New Roman" w:hAnsi="Times New Roman"/>
          <w:color w:val="000000" w:themeColor="text1"/>
        </w:rPr>
        <w:t>dotyczących</w:t>
      </w:r>
      <w:r w:rsidR="00953EFB" w:rsidRPr="00FF1EC5">
        <w:rPr>
          <w:rFonts w:ascii="Times New Roman" w:hAnsi="Times New Roman"/>
          <w:color w:val="000000" w:themeColor="text1"/>
        </w:rPr>
        <w:t xml:space="preserve"> lub zachodzi wyłączenie stosowania obowiązku informacyjnego, stosownie do art. 13 lub art. 14 RODO treści oświadczenia Wykonawca nie składa </w:t>
      </w:r>
      <w:r w:rsidR="00A24B40" w:rsidRPr="00FF1EC5">
        <w:rPr>
          <w:rFonts w:ascii="Times New Roman" w:hAnsi="Times New Roman"/>
          <w:color w:val="000000" w:themeColor="text1"/>
        </w:rPr>
        <w:t>poprzez u</w:t>
      </w:r>
      <w:r w:rsidR="00953EFB" w:rsidRPr="00FF1EC5">
        <w:rPr>
          <w:rFonts w:ascii="Times New Roman" w:hAnsi="Times New Roman"/>
          <w:color w:val="000000" w:themeColor="text1"/>
        </w:rPr>
        <w:t>sunięcie treści oświadczenia np. przez jego wykreślenie)</w:t>
      </w:r>
      <w:r w:rsidR="00D11627">
        <w:rPr>
          <w:rFonts w:ascii="Times New Roman" w:hAnsi="Times New Roman"/>
          <w:color w:val="000000" w:themeColor="text1"/>
        </w:rPr>
        <w:t>,</w:t>
      </w:r>
    </w:p>
    <w:p w14:paraId="67598AD1" w14:textId="0DA22FBF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jesteśmy związani niniejszą ofertą prze okres </w:t>
      </w:r>
      <w:r w:rsidR="00590BC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0 dni od dnia upływu terminu składania ofert,</w:t>
      </w:r>
    </w:p>
    <w:p w14:paraId="712F7446" w14:textId="77777777" w:rsidR="004D0846" w:rsidRPr="00FF1EC5" w:rsidRDefault="004D0846" w:rsidP="00575C6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wraz z ofertą składamy następujące oświadczenia/dokumenty:</w:t>
      </w:r>
    </w:p>
    <w:p w14:paraId="448CA767" w14:textId="77777777" w:rsidR="004D0846" w:rsidRPr="00FF1EC5" w:rsidRDefault="004D0846" w:rsidP="004D0846">
      <w:pPr>
        <w:pStyle w:val="Akapitzlist"/>
        <w:spacing w:before="120" w:after="240" w:line="36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62FEEB90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689FE8A6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9AD1360" w14:textId="77777777" w:rsidR="004D0846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CD395E" w14:textId="77777777" w:rsidR="00575C63" w:rsidRPr="00FF1EC5" w:rsidRDefault="004D0846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1EAFC7" w14:textId="77777777" w:rsidR="00EC1314" w:rsidRPr="00FF1EC5" w:rsidRDefault="00EC1314" w:rsidP="00EC1314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74A3CF6" w14:textId="77777777" w:rsidR="00EC1314" w:rsidRPr="00FF1EC5" w:rsidRDefault="00EC1314" w:rsidP="00EC1314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61170C6" w14:textId="77777777" w:rsidR="00EC1314" w:rsidRPr="00FF1EC5" w:rsidRDefault="00EC1314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62039BD" w14:textId="77777777" w:rsidR="00EC1314" w:rsidRPr="00FF1EC5" w:rsidRDefault="00EC1314" w:rsidP="004D0846">
      <w:pPr>
        <w:pStyle w:val="Akapitzlist"/>
        <w:spacing w:before="120" w:after="360" w:line="480" w:lineRule="auto"/>
        <w:ind w:lef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FF1EC5" w:rsidRPr="00FF1EC5" w14:paraId="54EB2E7D" w14:textId="77777777" w:rsidTr="00346575">
        <w:trPr>
          <w:trHeight w:val="1189"/>
        </w:trPr>
        <w:tc>
          <w:tcPr>
            <w:tcW w:w="4583" w:type="dxa"/>
          </w:tcPr>
          <w:p w14:paraId="2D53F163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..………………………………………………..</w:t>
            </w:r>
          </w:p>
          <w:p w14:paraId="086021C2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6AFBCB31" w14:textId="77777777" w:rsidR="00B15EB5" w:rsidRPr="00FF1EC5" w:rsidRDefault="00B15EB5" w:rsidP="003465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58AF0E16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4EBC426D" w14:textId="77777777" w:rsidR="00B15EB5" w:rsidRPr="00FF1EC5" w:rsidRDefault="00B15EB5" w:rsidP="00346575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74D20AC" w14:textId="77777777" w:rsidR="00B15EB5" w:rsidRPr="00FF1EC5" w:rsidRDefault="00B15EB5" w:rsidP="003465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326D9D54" w14:textId="13FB2C0F" w:rsidR="003613C2" w:rsidRPr="00FF1EC5" w:rsidRDefault="003613C2" w:rsidP="00D61192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65432" w14:textId="77777777" w:rsidR="00613AB9" w:rsidRDefault="00613AB9" w:rsidP="0021684E">
      <w:pPr>
        <w:spacing w:after="0" w:line="240" w:lineRule="auto"/>
      </w:pPr>
      <w:r>
        <w:separator/>
      </w:r>
    </w:p>
  </w:endnote>
  <w:endnote w:type="continuationSeparator" w:id="0">
    <w:p w14:paraId="6FA2F4CB" w14:textId="77777777" w:rsidR="00613AB9" w:rsidRDefault="00613AB9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0C52" w14:textId="77777777" w:rsidR="000335C6" w:rsidRDefault="000335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4864">
      <w:rPr>
        <w:noProof/>
      </w:rPr>
      <w:t>7</w:t>
    </w:r>
    <w:r>
      <w:fldChar w:fldCharType="end"/>
    </w: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3485" w14:textId="77777777" w:rsidR="00613AB9" w:rsidRDefault="00613AB9" w:rsidP="0021684E">
      <w:pPr>
        <w:spacing w:after="0" w:line="240" w:lineRule="auto"/>
      </w:pPr>
      <w:r>
        <w:separator/>
      </w:r>
    </w:p>
  </w:footnote>
  <w:footnote w:type="continuationSeparator" w:id="0">
    <w:p w14:paraId="5DF8364E" w14:textId="77777777" w:rsidR="00613AB9" w:rsidRDefault="00613AB9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3EAF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746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13AB9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0770"/>
    <w:rsid w:val="00853F3B"/>
    <w:rsid w:val="00857188"/>
    <w:rsid w:val="008652D6"/>
    <w:rsid w:val="00866094"/>
    <w:rsid w:val="008825C9"/>
    <w:rsid w:val="00886BC8"/>
    <w:rsid w:val="00894D2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71E89"/>
    <w:rsid w:val="00B735C2"/>
    <w:rsid w:val="00B77735"/>
    <w:rsid w:val="00B855D4"/>
    <w:rsid w:val="00B94556"/>
    <w:rsid w:val="00B9470D"/>
    <w:rsid w:val="00BA0044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1DAE"/>
    <w:rsid w:val="00C526C9"/>
    <w:rsid w:val="00C56E3A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192"/>
    <w:rsid w:val="00D61B35"/>
    <w:rsid w:val="00D74785"/>
    <w:rsid w:val="00D838D9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00BC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1935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864"/>
    <w:rsid w:val="00FD4C23"/>
    <w:rsid w:val="00FD4E0B"/>
    <w:rsid w:val="00FE0D9A"/>
    <w:rsid w:val="00FE2B34"/>
    <w:rsid w:val="00FE38C3"/>
    <w:rsid w:val="00FF1EC5"/>
    <w:rsid w:val="00FF24D0"/>
    <w:rsid w:val="00FF2E37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F413-FC18-4FB5-BFD3-ED15A6C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IWONA NIEDZIELSKA</cp:lastModifiedBy>
  <cp:revision>3</cp:revision>
  <cp:lastPrinted>2020-10-21T06:36:00Z</cp:lastPrinted>
  <dcterms:created xsi:type="dcterms:W3CDTF">2021-02-10T08:16:00Z</dcterms:created>
  <dcterms:modified xsi:type="dcterms:W3CDTF">2021-02-10T08:19:00Z</dcterms:modified>
</cp:coreProperties>
</file>