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wykonania wykazu synchronizacyjnego dla działek nr </w:t>
      </w:r>
      <w:r w:rsidR="002D0FB8">
        <w:rPr>
          <w:rFonts w:ascii="Times New Roman" w:hAnsi="Times New Roman" w:cs="Times New Roman"/>
          <w:sz w:val="24"/>
          <w:szCs w:val="24"/>
        </w:rPr>
        <w:t>51/9 i nr 51/14 zapisanych w KW Nr RA1R/00024789/2 na własność Skarbu Państwa o łącznej powierzchni 0,1243 ha według mapy sytuacyjnej karta 7 w KW Nr RA1R/000246358, stanowiących ulicę Zapolską w porównaniu z nieruchomością oznaczoną w ewidencji gruntów nr 118/1                 o powierzchni 0,1235 ha (obręb 0101 – Glinice 1, arkusz 120).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103F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27</cp:revision>
  <dcterms:created xsi:type="dcterms:W3CDTF">2016-01-21T14:35:00Z</dcterms:created>
  <dcterms:modified xsi:type="dcterms:W3CDTF">2020-02-27T07:28:00Z</dcterms:modified>
</cp:coreProperties>
</file>