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04F" w:rsidRPr="003F345E" w:rsidRDefault="0075704F" w:rsidP="00B93F93">
      <w:pPr>
        <w:rPr>
          <w:rFonts w:ascii="Neo Sans Pro" w:hAnsi="Neo Sans Pro" w:cs="Times New Roman"/>
          <w:sz w:val="24"/>
          <w:szCs w:val="24"/>
        </w:rPr>
      </w:pPr>
      <w:r>
        <w:rPr>
          <w:noProof/>
          <w:lang w:eastAsia="pl-PL"/>
        </w:rPr>
        <w:pict>
          <v:shapetype id="_x0000_t202" coordsize="21600,21600" o:spt="202" path="m,l,21600r21600,l21600,xe">
            <v:stroke joinstyle="miter"/>
            <v:path gradientshapeok="t" o:connecttype="rect"/>
          </v:shapetype>
          <v:shape id="_x0000_s1026" type="#_x0000_t202" style="position:absolute;margin-left:117.5pt;margin-top:24.75pt;width:8.95pt;height:8.95pt;z-index:251658240;mso-position-horizontal-relative:margin;mso-position-vertical-relative:page" wrapcoords="0 0 21600 0 21600 21600 0 21600 0 0" o:allowincell="f" filled="f" stroked="f">
            <v:textbox style="mso-next-textbox:#_x0000_s1026">
              <w:txbxContent>
                <w:p w:rsidR="0075704F" w:rsidRPr="005214B6" w:rsidRDefault="0075704F">
                  <w:pPr>
                    <w:spacing w:before="20"/>
                    <w:jc w:val="center"/>
                    <w:rPr>
                      <w:rFonts w:ascii="Wingdings" w:hAnsi="Wingdings" w:cs="Wingdings"/>
                      <w:color w:val="943634"/>
                      <w:sz w:val="26"/>
                      <w:szCs w:val="26"/>
                    </w:rPr>
                  </w:pPr>
                </w:p>
                <w:p w:rsidR="0075704F" w:rsidRPr="001A409D" w:rsidRDefault="0075704F" w:rsidP="004E2E13">
                  <w:pPr>
                    <w:spacing w:after="0" w:line="240" w:lineRule="auto"/>
                    <w:ind w:left="142"/>
                    <w:jc w:val="both"/>
                    <w:rPr>
                      <w:rFonts w:ascii="Garamond" w:hAnsi="Garamond" w:cs="Garamond"/>
                      <w:sz w:val="18"/>
                      <w:szCs w:val="18"/>
                    </w:rPr>
                  </w:pPr>
                  <w:r w:rsidRPr="001A409D">
                    <w:rPr>
                      <w:rFonts w:ascii="Garamond" w:hAnsi="Garamond" w:cs="Garamond"/>
                      <w:sz w:val="18"/>
                      <w:szCs w:val="18"/>
                    </w:rPr>
                    <w:br/>
                  </w:r>
                  <w:r w:rsidRPr="001A409D">
                    <w:rPr>
                      <w:rFonts w:ascii="Garamond" w:hAnsi="Garamond" w:cs="Garamond"/>
                      <w:sz w:val="18"/>
                      <w:szCs w:val="18"/>
                    </w:rPr>
                    <w:br/>
                  </w:r>
                </w:p>
              </w:txbxContent>
            </v:textbox>
            <w10:wrap type="tight" anchorx="margin" anchory="page"/>
          </v:shape>
        </w:pic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F345E">
        <w:rPr>
          <w:rFonts w:ascii="Neo Sans Pro" w:hAnsi="Neo Sans Pro" w:cs="Times New Roman"/>
          <w:sz w:val="24"/>
          <w:szCs w:val="24"/>
        </w:rPr>
        <w:t xml:space="preserve">                                Załącznik Nr  1</w:t>
      </w:r>
      <w:r>
        <w:rPr>
          <w:rFonts w:ascii="Neo Sans Pro" w:hAnsi="Neo Sans Pro" w:cs="Times New Roman"/>
          <w:sz w:val="24"/>
          <w:szCs w:val="24"/>
        </w:rPr>
        <w:t>2</w:t>
      </w:r>
      <w:r w:rsidRPr="003F345E">
        <w:rPr>
          <w:rFonts w:ascii="Neo Sans Pro" w:hAnsi="Neo Sans Pro" w:cs="Times New Roman"/>
          <w:sz w:val="24"/>
          <w:szCs w:val="24"/>
        </w:rPr>
        <w:t xml:space="preserve">                                                                                       </w:t>
      </w:r>
    </w:p>
    <w:p w:rsidR="0075704F" w:rsidRPr="003F345E" w:rsidRDefault="0075704F" w:rsidP="00B93F93">
      <w:pPr>
        <w:rPr>
          <w:rFonts w:ascii="Neo Sans Pro" w:hAnsi="Neo Sans Pro" w:cs="Times New Roman"/>
          <w:sz w:val="24"/>
          <w:szCs w:val="24"/>
        </w:rPr>
      </w:pPr>
      <w:r>
        <w:rPr>
          <w:rFonts w:ascii="Neo Sans Pro" w:hAnsi="Neo Sans Pro" w:cs="Times New Roman"/>
          <w:sz w:val="24"/>
          <w:szCs w:val="24"/>
        </w:rPr>
        <w:t xml:space="preserve">                                                                                                                 </w:t>
      </w:r>
      <w:r w:rsidRPr="003F345E">
        <w:rPr>
          <w:rFonts w:ascii="Neo Sans Pro" w:hAnsi="Neo Sans Pro" w:cs="Times New Roman"/>
          <w:sz w:val="24"/>
          <w:szCs w:val="24"/>
        </w:rPr>
        <w:t xml:space="preserve">Radom, dnia </w:t>
      </w:r>
      <w:r w:rsidRPr="003F345E">
        <w:rPr>
          <w:rFonts w:ascii="Neo Sans Pro" w:hAnsi="Neo Sans Pro" w:cs="Times New Roman"/>
          <w:sz w:val="24"/>
          <w:szCs w:val="24"/>
        </w:rPr>
        <w:fldChar w:fldCharType="begin"/>
      </w:r>
      <w:r w:rsidRPr="003F345E">
        <w:rPr>
          <w:rFonts w:ascii="Neo Sans Pro" w:hAnsi="Neo Sans Pro" w:cs="Times New Roman"/>
          <w:sz w:val="24"/>
          <w:szCs w:val="24"/>
        </w:rPr>
        <w:instrText xml:space="preserve"> DATE  \@ "d MMMM yyyy"  \* MERGEFORMAT </w:instrText>
      </w:r>
      <w:r w:rsidRPr="003F345E">
        <w:rPr>
          <w:rFonts w:ascii="Neo Sans Pro" w:hAnsi="Neo Sans Pro" w:cs="Times New Roman"/>
          <w:sz w:val="24"/>
          <w:szCs w:val="24"/>
        </w:rPr>
        <w:fldChar w:fldCharType="separate"/>
      </w:r>
      <w:r>
        <w:rPr>
          <w:rFonts w:ascii="Neo Sans Pro" w:hAnsi="Neo Sans Pro" w:cs="Times New Roman"/>
          <w:noProof/>
          <w:sz w:val="24"/>
          <w:szCs w:val="24"/>
        </w:rPr>
        <w:t>27 sierpnia 2014</w:t>
      </w:r>
      <w:r w:rsidRPr="003F345E">
        <w:rPr>
          <w:rFonts w:ascii="Neo Sans Pro" w:hAnsi="Neo Sans Pro" w:cs="Times New Roman"/>
          <w:sz w:val="24"/>
          <w:szCs w:val="24"/>
        </w:rPr>
        <w:fldChar w:fldCharType="end"/>
      </w:r>
    </w:p>
    <w:p w:rsidR="0075704F" w:rsidRPr="003F345E" w:rsidRDefault="0075704F" w:rsidP="00D826E3">
      <w:pPr>
        <w:rPr>
          <w:rFonts w:ascii="Neo Sans Pro" w:hAnsi="Neo Sans Pro" w:cs="Times New Roman"/>
          <w:sz w:val="24"/>
          <w:szCs w:val="24"/>
          <w:u w:val="single"/>
        </w:rPr>
      </w:pPr>
      <w:r w:rsidRPr="003F345E">
        <w:rPr>
          <w:rFonts w:ascii="Neo Sans Pro" w:hAnsi="Neo Sans Pro" w:cs="Times New Roman"/>
          <w:sz w:val="24"/>
          <w:szCs w:val="24"/>
          <w:u w:val="single"/>
        </w:rPr>
        <w:t xml:space="preserve">Opis wykonania planu kosztów i przychodów z uwzględnieniem                                                            </w:t>
      </w:r>
    </w:p>
    <w:p w:rsidR="0075704F" w:rsidRPr="003F345E" w:rsidRDefault="0075704F" w:rsidP="00D826E3">
      <w:pPr>
        <w:rPr>
          <w:rFonts w:ascii="Neo Sans Pro" w:hAnsi="Neo Sans Pro" w:cs="Times New Roman"/>
          <w:sz w:val="24"/>
          <w:szCs w:val="24"/>
        </w:rPr>
      </w:pPr>
      <w:r w:rsidRPr="003F345E">
        <w:rPr>
          <w:rFonts w:ascii="Neo Sans Pro" w:hAnsi="Neo Sans Pro" w:cs="Times New Roman"/>
          <w:sz w:val="24"/>
          <w:szCs w:val="24"/>
        </w:rPr>
        <w:t>W pierwszym półroczu 2014 roku Radomska Orkiestra Kameralna osiągnęła zysk w wysokości 45.928,11zł. Przychody ogółem wykonane zostały w 45,39%  przy czym: przychody ze sprzedaży w 49%, pozostałe przychody w 18,08% oraz otrzymane dotacje  ogółem w 46,27%. Na przychody ze sprzedaży składają się przychody ze sprzedaży biletów i płyt, które zostały zaplanowane w kwocie 155.000zł a wykonane w kwocie 72.519,47zł co stanowi  46,79%. Przychody ze sprzedaży reklamy zaplanowane zostały w kwocie 146.000zł zaś wykonane zostały w kwocie 32.000zł co stanowi 21,92%. Niski procent wykonana w tej pozycji przychodów, spowodowany jest  zaplanowanym wzrostem w drugim półroczu w związku z organizacją Konkursu Kompozytorskiego Arboretum. Przychody z wynajmu Sali zaplanowane w kwocie 147.000zł zaś wykonane w kwocie 62.352,40zł co stanowi 42,42%. W 2014 roku zaplanowano  uzyskanie przychodów ze sprzedaży imprez na zewnątrz (nie udało się uzyskać żadnych przychodów w pierwszym półroczu)  oraz  ze współ organizacji kursów mistrzowskich, których  zakończenie i uzyskanie przychodów przewidziane jest na lipiec – czyli II półrocze 2014 roku. Zmniejszone przychody ze sprzedaży spowodowane były słabą kondycją finansową mieszkańców Radomia oraz tym, że wiele imprez właśnie z tego powodu zostało odwołanych (czyli zmniejszone nasze wpływy z wynajmu). Na pozostałe przychody  składają się otrzymane darowizny, sponsoring, zwrot opłat za mieszkanie, które na 2014r zaplanowane były w kwocie 104.000zł zaś wykonane w pierwszym półroczu w kwocie 85.433,85zł, co stanowi 82,15%. Taki wzrost wykonania spowodowane było uzyskaniem  znacznych kwot tytułem sponsorowania Konkursu Kompozytorskiego Arboretum, które odbędzie się w II półroczu 2014 roku. Opłaty wpisowe na konkurs Arboretum zostały  zaplanowane w kwocie 8.000zł zaś wykonane w kwocie 1.461,01zł co stanowi 18,26%. Wpłaty od uczestników zaplanowane zostały w większości na II półrocze, stąd niewielkie wykonanie w pierwszym półroczu. Uzyskane odsetki z dopisywanych do rachunków bankowych kwot, zaplanowane były na 2014 rok w kwocie 1.000zł zaś wykonane w kwocie 247,93zł co stanowi 24,79%. Spowodowane jest to płynnością środków na rachunkach bankowych i w rezultacie mniejsze kwoty  dopisanych odsetek. W planie na 2014 rok wykazana jest pozycja: dotacja PFRON rozliczana w czasie w wysokości naliczonej amortyzacji  w kwocie 7.100zł. W pierwszym półroczu rozliczonej dotacji PFRON została kwota 4.572,01zł co stanowi 64,39%. Pozycja ta dotyczy zakupionych środków trwałych, których koszt  zakupu został zrefundowany ze środków otrzymanych od PFRON. Proporcjonalnie do naliczanej amortyzacji od tych środków trwałych, rozliczana jest dotacja, która zwiększa pozostałe przychody bieżącego okresu. Otrzymane dotacje w pierwszym półroczu 2014 roku  dotyczą tylko dotacji od Gminy Miasta Radom. Na cały rok zaplanowane są w kwocie 1.415.600zł zaś otrzymane w kwocie 733.540zł co stanowi 51,82%. Na naszą prośbę transza dotacji zwiększona  została o kwotę</w:t>
      </w:r>
      <w:r w:rsidRPr="003F345E">
        <w:rPr>
          <w:rFonts w:ascii="Neo Sans Pro" w:hAnsi="Neo Sans Pro" w:cs="Times New Roman"/>
          <w:color w:val="FF0000"/>
          <w:sz w:val="24"/>
          <w:szCs w:val="24"/>
        </w:rPr>
        <w:t xml:space="preserve"> </w:t>
      </w:r>
      <w:r w:rsidRPr="003F345E">
        <w:rPr>
          <w:rFonts w:ascii="Neo Sans Pro" w:hAnsi="Neo Sans Pro" w:cs="Times New Roman"/>
          <w:sz w:val="24"/>
          <w:szCs w:val="24"/>
        </w:rPr>
        <w:t xml:space="preserve"> 30.000zł tytułem wypłaty świadczeń socjalnych z ZFŚS. Zaplanowane pozostałe dotacje: MKiDN w kwocie 203.900zł oraz celowa od Gminy Miasta Radom w kwocie 117.000zł, z której to kwoty zostały otrzymane i rozliczone dwie: na Koncert w ramach Festiwalu Wielkanocnego w kwocie 60.000zł i koncert „Oratorium o Miłosierdziu” w kwocie 10.000zł. Koszty ogółem na 2014 rok zaplanowane zostały w kwocie 2.340.000zł zaś wykonane  w kwocie 1.016.198,56zł co stanowi 43,43%. W związku z organizowanym w bieżącym roku Konkursem  Kompozytorskim Arboretum, większość kosztów związanych jego zorganizowaniem poniesionych zostanie w drugim półroczu, stąd takie niskie wykonanie.  Koszty wynagrodzeń dotyczących osobowego funduszu płac zaplanowane zostały w kwocie 1.049.400zł zaś wykonane w kwocie 506.127,93zł co stanowi 48,23%. Pozycja ubezpieczenia społeczne dotyczące  osobowego funduszu płac zaplanowane były w kwocie 202.800zł zaś wykonane w kwocie 99.674,71zł co stanowi 49,15%. Inne świadczenia pracownicze dotyczące osobowego funduszu płac zaplanowane były w kwocie 30.000zł zaś wykonane w kwocie 29.536,11zł co stanowi 98,45%. Są to odpisy na ZFŚS przypadający na 2014 rok. Wynagrodzenia bezosobowego funduszu płac zaplanowane zostały w kwocie 370.800zł zaś wykonane w kwocie 91.374zł co stanowi 24,64%.  Niski procent wykonania związany jest  z zaplanowanymi w drugim półroczu dużymi wypłatami np. wypłata nagród w Konkursie Kompozytorskim Arboretum, wypłata honorariów dla muzyków, solistów i dyrygentów.</w:t>
      </w:r>
      <w:r w:rsidRPr="003F345E">
        <w:rPr>
          <w:rFonts w:ascii="Neo Sans Pro" w:hAnsi="Neo Sans Pro" w:cs="Times New Roman"/>
          <w:color w:val="FF0000"/>
          <w:sz w:val="24"/>
          <w:szCs w:val="24"/>
        </w:rPr>
        <w:t xml:space="preserve"> </w:t>
      </w:r>
      <w:r w:rsidRPr="003F345E">
        <w:rPr>
          <w:rFonts w:ascii="Neo Sans Pro" w:hAnsi="Neo Sans Pro" w:cs="Times New Roman"/>
          <w:sz w:val="24"/>
          <w:szCs w:val="24"/>
        </w:rPr>
        <w:t>Koszty ubezpieczeń społecznych dotyczących bezosobowego funduszu płac zaplanowane zostały w kwocie 3.600zł zaś wykonane w kwocie 1.923,72zł co 53.44%.  Spowodowane jest to większą liczbą imprez obsługiwanych przez strażaka w pierwszym półroczu niż w drugim. Amortyzacja środków trwałych zaplanowana została w kwocie 28.000zł zaś wykonana w kwocie 13.965,60zł co stanowi 49,88%. Kwota pozostałych kosztów zaplanowana została w wysokości 655,400 zaś wykonana w pierwszym półroczy w kwocie 273.596,49zł co stanowi 41,74%. Spowodowane jest to stosowanymi przez nas wszelkimi ograniczeniami i oszczędnościami  w zakupach do działalności biurowej i gospodarczej oraz zaplanowanymi kosztami związanymi z organizacją Arboretum do poniesienia dopiero w drugim półroczu 2014 roku.</w:t>
      </w:r>
    </w:p>
    <w:p w:rsidR="0075704F" w:rsidRPr="00AC7C50" w:rsidRDefault="0075704F" w:rsidP="001B0E63">
      <w:pPr>
        <w:ind w:firstLine="708"/>
        <w:jc w:val="both"/>
        <w:rPr>
          <w:color w:val="FF0000"/>
          <w:sz w:val="20"/>
          <w:szCs w:val="20"/>
        </w:rPr>
      </w:pPr>
    </w:p>
    <w:p w:rsidR="0075704F" w:rsidRPr="00AC7C50" w:rsidRDefault="0075704F" w:rsidP="001B0E63">
      <w:pPr>
        <w:ind w:firstLine="708"/>
        <w:jc w:val="both"/>
        <w:rPr>
          <w:color w:val="FF0000"/>
          <w:sz w:val="20"/>
          <w:szCs w:val="20"/>
        </w:rPr>
      </w:pPr>
    </w:p>
    <w:sectPr w:rsidR="0075704F" w:rsidRPr="00AC7C50" w:rsidSect="00454A17">
      <w:footerReference w:type="even" r:id="rId6"/>
      <w:footerReference w:type="default" r:id="rId7"/>
      <w:pgSz w:w="11906" w:h="16838"/>
      <w:pgMar w:top="426" w:right="707" w:bottom="851" w:left="1134" w:header="708" w:footer="266" w:gutter="0"/>
      <w:pgNumType w:start="27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04F" w:rsidRDefault="0075704F" w:rsidP="001A409D">
      <w:pPr>
        <w:spacing w:before="0" w:after="0" w:line="240" w:lineRule="auto"/>
      </w:pPr>
      <w:r>
        <w:separator/>
      </w:r>
    </w:p>
  </w:endnote>
  <w:endnote w:type="continuationSeparator" w:id="0">
    <w:p w:rsidR="0075704F" w:rsidRDefault="0075704F" w:rsidP="001A409D">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Neo Sans Pro">
    <w:panose1 w:val="00000000000000000000"/>
    <w:charset w:val="00"/>
    <w:family w:val="swiss"/>
    <w:notTrueType/>
    <w:pitch w:val="variable"/>
    <w:sig w:usb0="00000087" w:usb1="00000000" w:usb2="00000000" w:usb3="00000000" w:csb0="0000009B"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04F" w:rsidRDefault="0075704F" w:rsidP="002343AD">
    <w:pPr>
      <w:pStyle w:val="Footer"/>
      <w:framePr w:wrap="around"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75704F" w:rsidRDefault="007570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04F" w:rsidRDefault="0075704F" w:rsidP="002343AD">
    <w:pPr>
      <w:pStyle w:val="Footer"/>
      <w:framePr w:wrap="around"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276</w:t>
    </w:r>
    <w:r>
      <w:rPr>
        <w:rStyle w:val="PageNumber"/>
        <w:rFonts w:cs="Calibri"/>
      </w:rPr>
      <w:fldChar w:fldCharType="end"/>
    </w:r>
  </w:p>
  <w:p w:rsidR="0075704F" w:rsidRPr="005B7070" w:rsidRDefault="0075704F" w:rsidP="00454A17">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04F" w:rsidRDefault="0075704F" w:rsidP="001A409D">
      <w:pPr>
        <w:spacing w:before="0" w:after="0" w:line="240" w:lineRule="auto"/>
      </w:pPr>
      <w:r>
        <w:separator/>
      </w:r>
    </w:p>
  </w:footnote>
  <w:footnote w:type="continuationSeparator" w:id="0">
    <w:p w:rsidR="0075704F" w:rsidRDefault="0075704F" w:rsidP="001A409D">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24C0"/>
    <w:rsid w:val="000024F4"/>
    <w:rsid w:val="00013E49"/>
    <w:rsid w:val="00024CAD"/>
    <w:rsid w:val="00064EDE"/>
    <w:rsid w:val="0006687A"/>
    <w:rsid w:val="000760D9"/>
    <w:rsid w:val="000F00B7"/>
    <w:rsid w:val="000F463A"/>
    <w:rsid w:val="00104628"/>
    <w:rsid w:val="00126C43"/>
    <w:rsid w:val="00136B88"/>
    <w:rsid w:val="001503D5"/>
    <w:rsid w:val="00173B81"/>
    <w:rsid w:val="001A409D"/>
    <w:rsid w:val="001B0E63"/>
    <w:rsid w:val="001C3EF9"/>
    <w:rsid w:val="001E7FEC"/>
    <w:rsid w:val="002343AD"/>
    <w:rsid w:val="002C0040"/>
    <w:rsid w:val="00307D45"/>
    <w:rsid w:val="00386496"/>
    <w:rsid w:val="003A6B80"/>
    <w:rsid w:val="003D2B2B"/>
    <w:rsid w:val="003D4211"/>
    <w:rsid w:val="003E4538"/>
    <w:rsid w:val="003F24C0"/>
    <w:rsid w:val="003F345E"/>
    <w:rsid w:val="00421853"/>
    <w:rsid w:val="00422179"/>
    <w:rsid w:val="00435D02"/>
    <w:rsid w:val="00454A17"/>
    <w:rsid w:val="00481DDE"/>
    <w:rsid w:val="004912E8"/>
    <w:rsid w:val="004C7A56"/>
    <w:rsid w:val="004E02FF"/>
    <w:rsid w:val="004E2E13"/>
    <w:rsid w:val="005214B6"/>
    <w:rsid w:val="005343DC"/>
    <w:rsid w:val="0053667F"/>
    <w:rsid w:val="0054315A"/>
    <w:rsid w:val="00556EF3"/>
    <w:rsid w:val="00583FFC"/>
    <w:rsid w:val="005B2146"/>
    <w:rsid w:val="005B7070"/>
    <w:rsid w:val="005C1890"/>
    <w:rsid w:val="005D4D86"/>
    <w:rsid w:val="00636533"/>
    <w:rsid w:val="0067722D"/>
    <w:rsid w:val="006B5BB6"/>
    <w:rsid w:val="00701F88"/>
    <w:rsid w:val="00704B5A"/>
    <w:rsid w:val="00711EC0"/>
    <w:rsid w:val="007161AB"/>
    <w:rsid w:val="0075704F"/>
    <w:rsid w:val="0077180B"/>
    <w:rsid w:val="0077330D"/>
    <w:rsid w:val="00777AC9"/>
    <w:rsid w:val="00783920"/>
    <w:rsid w:val="007931A9"/>
    <w:rsid w:val="007B416B"/>
    <w:rsid w:val="007E0F5D"/>
    <w:rsid w:val="007F7929"/>
    <w:rsid w:val="00836AD8"/>
    <w:rsid w:val="0085732B"/>
    <w:rsid w:val="00861A3F"/>
    <w:rsid w:val="00865348"/>
    <w:rsid w:val="00877F37"/>
    <w:rsid w:val="00887B33"/>
    <w:rsid w:val="008D52C5"/>
    <w:rsid w:val="00951474"/>
    <w:rsid w:val="00955E77"/>
    <w:rsid w:val="00965609"/>
    <w:rsid w:val="009948E8"/>
    <w:rsid w:val="009F39A2"/>
    <w:rsid w:val="00A05372"/>
    <w:rsid w:val="00A05D41"/>
    <w:rsid w:val="00A23042"/>
    <w:rsid w:val="00A33433"/>
    <w:rsid w:val="00A57B04"/>
    <w:rsid w:val="00AA43A0"/>
    <w:rsid w:val="00AB16AC"/>
    <w:rsid w:val="00AC7C50"/>
    <w:rsid w:val="00B76662"/>
    <w:rsid w:val="00B8230D"/>
    <w:rsid w:val="00B93F93"/>
    <w:rsid w:val="00B963D9"/>
    <w:rsid w:val="00BA4C48"/>
    <w:rsid w:val="00CA09F8"/>
    <w:rsid w:val="00D0797A"/>
    <w:rsid w:val="00D079D9"/>
    <w:rsid w:val="00D07F8A"/>
    <w:rsid w:val="00D709FE"/>
    <w:rsid w:val="00D826E3"/>
    <w:rsid w:val="00DD088A"/>
    <w:rsid w:val="00DD4507"/>
    <w:rsid w:val="00DF00B3"/>
    <w:rsid w:val="00E0065F"/>
    <w:rsid w:val="00E35FC3"/>
    <w:rsid w:val="00E81C87"/>
    <w:rsid w:val="00E9790F"/>
    <w:rsid w:val="00EA6549"/>
    <w:rsid w:val="00EB5069"/>
    <w:rsid w:val="00EC7F03"/>
    <w:rsid w:val="00ED09EB"/>
    <w:rsid w:val="00F06C13"/>
    <w:rsid w:val="00F344F6"/>
    <w:rsid w:val="00F42CC2"/>
    <w:rsid w:val="00F53425"/>
    <w:rsid w:val="00F747DA"/>
    <w:rsid w:val="00FB3D27"/>
    <w:rsid w:val="00FF0FE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9EB"/>
    <w:pPr>
      <w:spacing w:before="240"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0F5D"/>
    <w:rPr>
      <w:rFonts w:cs="Times New Roman"/>
      <w:color w:val="808080"/>
    </w:rPr>
  </w:style>
  <w:style w:type="paragraph" w:styleId="BalloonText">
    <w:name w:val="Balloon Text"/>
    <w:basedOn w:val="Normal"/>
    <w:link w:val="BalloonTextChar"/>
    <w:uiPriority w:val="99"/>
    <w:semiHidden/>
    <w:rsid w:val="007E0F5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0F5D"/>
    <w:rPr>
      <w:rFonts w:ascii="Tahoma" w:hAnsi="Tahoma" w:cs="Tahoma"/>
      <w:sz w:val="16"/>
      <w:szCs w:val="16"/>
    </w:rPr>
  </w:style>
  <w:style w:type="character" w:styleId="Hyperlink">
    <w:name w:val="Hyperlink"/>
    <w:basedOn w:val="DefaultParagraphFont"/>
    <w:uiPriority w:val="99"/>
    <w:rsid w:val="004E2E13"/>
    <w:rPr>
      <w:rFonts w:cs="Times New Roman"/>
      <w:color w:val="0000FF"/>
      <w:u w:val="single"/>
    </w:rPr>
  </w:style>
  <w:style w:type="paragraph" w:styleId="Header">
    <w:name w:val="header"/>
    <w:basedOn w:val="Normal"/>
    <w:link w:val="HeaderChar"/>
    <w:uiPriority w:val="99"/>
    <w:semiHidden/>
    <w:rsid w:val="001A409D"/>
    <w:pPr>
      <w:tabs>
        <w:tab w:val="center" w:pos="4536"/>
        <w:tab w:val="right" w:pos="9072"/>
      </w:tabs>
      <w:spacing w:before="0" w:after="0" w:line="240" w:lineRule="auto"/>
    </w:pPr>
  </w:style>
  <w:style w:type="character" w:customStyle="1" w:styleId="HeaderChar">
    <w:name w:val="Header Char"/>
    <w:basedOn w:val="DefaultParagraphFont"/>
    <w:link w:val="Header"/>
    <w:uiPriority w:val="99"/>
    <w:semiHidden/>
    <w:locked/>
    <w:rsid w:val="001A409D"/>
    <w:rPr>
      <w:rFonts w:cs="Times New Roman"/>
    </w:rPr>
  </w:style>
  <w:style w:type="paragraph" w:styleId="Footer">
    <w:name w:val="footer"/>
    <w:basedOn w:val="Normal"/>
    <w:link w:val="FooterChar"/>
    <w:uiPriority w:val="99"/>
    <w:semiHidden/>
    <w:rsid w:val="001A409D"/>
    <w:pPr>
      <w:tabs>
        <w:tab w:val="center" w:pos="4536"/>
        <w:tab w:val="right" w:pos="9072"/>
      </w:tabs>
      <w:spacing w:before="0" w:after="0" w:line="240" w:lineRule="auto"/>
    </w:pPr>
  </w:style>
  <w:style w:type="character" w:customStyle="1" w:styleId="FooterChar">
    <w:name w:val="Footer Char"/>
    <w:basedOn w:val="DefaultParagraphFont"/>
    <w:link w:val="Footer"/>
    <w:uiPriority w:val="99"/>
    <w:semiHidden/>
    <w:locked/>
    <w:rsid w:val="001A409D"/>
    <w:rPr>
      <w:rFonts w:cs="Times New Roman"/>
    </w:rPr>
  </w:style>
  <w:style w:type="character" w:styleId="PageNumber">
    <w:name w:val="page number"/>
    <w:basedOn w:val="DefaultParagraphFont"/>
    <w:uiPriority w:val="99"/>
    <w:rsid w:val="00D826E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2</Pages>
  <Words>816</Words>
  <Characters>4897</Characters>
  <Application>Microsoft Office Outlook</Application>
  <DocSecurity>0</DocSecurity>
  <Lines>0</Lines>
  <Paragraphs>0</Paragraphs>
  <ScaleCrop>false</ScaleCrop>
  <Company>UM Radom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 firmowy</dc:title>
  <dc:subject/>
  <dc:creator>URSZULA</dc:creator>
  <cp:keywords/>
  <dc:description/>
  <cp:lastModifiedBy>UM Radom</cp:lastModifiedBy>
  <cp:revision>8</cp:revision>
  <cp:lastPrinted>2014-08-27T09:53:00Z</cp:lastPrinted>
  <dcterms:created xsi:type="dcterms:W3CDTF">2014-07-30T10:59:00Z</dcterms:created>
  <dcterms:modified xsi:type="dcterms:W3CDTF">2014-08-27T09:54:00Z</dcterms:modified>
</cp:coreProperties>
</file>